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0" name=""/>
                <a:graphic>
                  <a:graphicData uri="http://schemas.microsoft.com/office/word/2010/wordprocessingShape">
                    <wps:wsp>
                      <wps:cNvSpPr/>
                      <wps:cNvPr id="4" name="Shape 4"/>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8728"/>
        </w:tabs>
        <w:spacing w:after="240" w:lineRule="auto"/>
        <w:ind w:left="357" w:firstLine="0"/>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Domanda di ammissione</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8728"/>
        </w:tabs>
        <w:spacing w:after="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 Consorzio UNO</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Via Carmine, 4</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Rule="auto"/>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09170 Oristano (OR)</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Rule="auto"/>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PEC: </w:t>
      </w:r>
      <w:hyperlink r:id="rId9">
        <w:r w:rsidDel="00000000" w:rsidR="00000000" w:rsidRPr="00000000">
          <w:rPr>
            <w:rFonts w:ascii="Arial" w:cs="Arial" w:eastAsia="Arial" w:hAnsi="Arial"/>
            <w:color w:val="0000ff"/>
            <w:sz w:val="24"/>
            <w:szCs w:val="24"/>
            <w:u w:val="single"/>
            <w:rtl w:val="0"/>
          </w:rPr>
          <w:t xml:space="preserve">selezioni.consorziouno@pec.it</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9">
      <w:pPr>
        <w:jc w:val="both"/>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OGGETTO: DOMANDA DI AMMISSIONE ALLA </w:t>
      </w:r>
      <w:r w:rsidDel="00000000" w:rsidR="00000000" w:rsidRPr="00000000">
        <w:rPr>
          <w:rFonts w:ascii="Arial" w:cs="Arial" w:eastAsia="Arial" w:hAnsi="Arial"/>
          <w:b w:val="1"/>
          <w:bCs w:val="1"/>
          <w:sz w:val="24"/>
          <w:szCs w:val="24"/>
          <w:rtl w:val="0"/>
        </w:rPr>
        <w:t xml:space="preserve">SELEZIONE, PER TITOLI E COLLOQUIO, PER L’ASSUNZIONE DI N. 01 ADDETTO/A DELL’UFFICIO DI PROMOZIONE E RELAZIONI CON LE SCUOLE PRESSO IL CONSORZIO PER LA PROMOZIONE DEGLI STUDI UNIVERSITARI DI ORISTANO, A TEMPO PIENO E DETERMINATO FINO AL 31 DICEMBRE 2026, AI SENSI DEL CCNL COMMERCIO E SERVIZI (CONFCOMMERCIO). </w:t>
      </w:r>
    </w:p>
    <w:p w:rsidR="00000000" w:rsidDel="00000000" w:rsidP="00000000" w:rsidRDefault="00000000" w:rsidRPr="00000000" w14:paraId="0000000A">
      <w:pPr>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Il/la sottoscritt</w:t>
      </w:r>
      <w:r w:rsidDel="00000000" w:rsidR="00000000" w:rsidRPr="00000000">
        <w:rPr>
          <w:rFonts w:ascii="Arial" w:cs="Arial" w:eastAsia="Arial" w:hAnsi="Arial"/>
          <w:sz w:val="24"/>
          <w:szCs w:val="24"/>
          <w:rtl w:val="0"/>
        </w:rPr>
        <w:t xml:space="preserve">o/a</w:t>
      </w:r>
      <w:r w:rsidDel="00000000" w:rsidR="00000000" w:rsidRPr="00000000">
        <w:rPr>
          <w:rtl w:val="0"/>
        </w:rPr>
      </w:r>
    </w:p>
    <w:tbl>
      <w:tblPr>
        <w:tblStyle w:val="Table1"/>
        <w:tblW w:w="10215.0" w:type="dxa"/>
        <w:jc w:val="center"/>
        <w:tblBorders>
          <w:bottom w:color="000000" w:space="0" w:sz="4" w:val="dotted"/>
          <w:insideH w:color="000000" w:space="0" w:sz="4" w:val="dotted"/>
        </w:tblBorders>
        <w:tblLayout w:type="fixed"/>
        <w:tblLook w:val="0000"/>
      </w:tblPr>
      <w:tblGrid>
        <w:gridCol w:w="2715"/>
        <w:gridCol w:w="7500"/>
        <w:tblGridChange w:id="0">
          <w:tblGrid>
            <w:gridCol w:w="2715"/>
            <w:gridCol w:w="7500"/>
          </w:tblGrid>
        </w:tblGridChange>
      </w:tblGrid>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Nome</w:t>
            </w:r>
          </w:p>
        </w:tc>
        <w:tc>
          <w:tcPr>
            <w:vAlign w:val="bottom"/>
          </w:tcPr>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Cognome</w:t>
            </w:r>
          </w:p>
        </w:tc>
        <w:tc>
          <w:tcPr>
            <w:vAlign w:val="bottom"/>
          </w:tcPr>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Luogo e data di nascita</w:t>
            </w:r>
          </w:p>
        </w:tc>
        <w:tc>
          <w:tcPr>
            <w:vAlign w:val="bottom"/>
          </w:tcPr>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Codice fiscale</w:t>
            </w:r>
          </w:p>
        </w:tc>
        <w:tc>
          <w:tcPr>
            <w:vAlign w:val="bottom"/>
          </w:tcPr>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Indirizzo di residenza </w:t>
            </w:r>
          </w:p>
        </w:tc>
        <w:tc>
          <w:tcPr>
            <w:vAlign w:val="bottom"/>
          </w:tcPr>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Comune di residenza</w:t>
            </w:r>
          </w:p>
        </w:tc>
        <w:tc>
          <w:tcPr>
            <w:vAlign w:val="bottom"/>
          </w:tcPr>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tc>
      </w:tr>
      <w:tr>
        <w:trPr>
          <w:cantSplit w:val="1"/>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Telefono mobile</w:t>
            </w:r>
          </w:p>
        </w:tc>
        <w:tc>
          <w:tcPr>
            <w:vAlign w:val="bottom"/>
          </w:tcPr>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tc>
      </w:tr>
      <w:tr>
        <w:trPr>
          <w:cantSplit w:val="1"/>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tc>
        <w:tc>
          <w:tcPr>
            <w:vAlign w:val="bottom"/>
          </w:tcPr>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tc>
      </w:tr>
      <w:tr>
        <w:trPr>
          <w:cantSplit w:val="1"/>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PEC</w:t>
            </w:r>
          </w:p>
        </w:tc>
        <w:tc>
          <w:tcPr>
            <w:vAlign w:val="bottom"/>
          </w:tcPr>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CHIEDE</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8728"/>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essere ammesso/a alla selezione pubblica, per titoli e colloquio, finalizzata alla formazione di una graduatoria presso il Consorzio per la Promozione degli Studi Universitari di Oristano (di seguito “Consorzio UNO”) per la copertura della seguente posizione:</w:t>
      </w:r>
    </w:p>
    <w:p w:rsidR="00000000" w:rsidDel="00000000" w:rsidP="00000000" w:rsidRDefault="00000000" w:rsidRPr="00000000" w14:paraId="00000021">
      <w:pPr>
        <w:tabs>
          <w:tab w:val="left" w:leader="none" w:pos="284"/>
          <w:tab w:val="left" w:leader="none" w:pos="861"/>
        </w:tabs>
        <w:spacing w:after="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Addetto/a Ufficio di Promozione e Relazioni con le Scuole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tal fine, ai sensi degli artt. 46 e 47 del D.P.R. 28.12.2000 n. 445, consapevole delle sanzioni penali di cui all’art. 76 del citato D.P.R. n. 445/2000 in caso di falsità in atti o dichiarazioni mendaci, nonché della decadenza da eventuali benefici conseguiti</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DICHIARA</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s</w:t>
      </w:r>
      <w:r w:rsidDel="00000000" w:rsidR="00000000" w:rsidRPr="00000000">
        <w:rPr>
          <w:rFonts w:ascii="Arial" w:cs="Arial" w:eastAsia="Arial" w:hAnsi="Arial"/>
          <w:b w:val="1"/>
          <w:bCs w:val="1"/>
          <w:color w:val="000000"/>
          <w:sz w:val="24"/>
          <w:szCs w:val="24"/>
          <w:rtl w:val="0"/>
        </w:rPr>
        <w:t xml:space="preserve">otto la propria responsabilità e a pena esclusione</w:t>
      </w:r>
    </w:p>
    <w:p w:rsidR="00000000" w:rsidDel="00000000" w:rsidP="00000000" w:rsidRDefault="00000000" w:rsidRPr="00000000" w14:paraId="00000025">
      <w:pPr>
        <w:tabs>
          <w:tab w:val="left" w:leader="none" w:pos="142"/>
          <w:tab w:val="left" w:leader="none" w:pos="6902"/>
          <w:tab w:val="left" w:leader="none" w:pos="9857"/>
        </w:tabs>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z w:val="24"/>
          <w:szCs w:val="24"/>
          <w:rtl w:val="0"/>
        </w:rPr>
        <w:t xml:space="preserve">barrare le caselle che interessano e completare gli spazi</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essere in possesso della cittadinanza italiana ovvero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di essere in possesso dei requisiti previsti dall’art. 38, commi 1, 2 e 3-bis del D. Lgs. 30 marzo 2001, n. 165;</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godere dei diritti civili e politici;</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essere iscritt</w:t>
      </w:r>
      <w:r w:rsidDel="00000000" w:rsidR="00000000" w:rsidRPr="00000000">
        <w:rPr>
          <w:rFonts w:ascii="Arial" w:cs="Arial" w:eastAsia="Arial" w:hAnsi="Arial"/>
          <w:sz w:val="24"/>
          <w:szCs w:val="24"/>
          <w:rtl w:val="0"/>
        </w:rPr>
        <w:t xml:space="preserve">o/a</w:t>
      </w:r>
      <w:r w:rsidDel="00000000" w:rsidR="00000000" w:rsidRPr="00000000">
        <w:rPr>
          <w:rFonts w:ascii="Arial" w:cs="Arial" w:eastAsia="Arial" w:hAnsi="Arial"/>
          <w:color w:val="000000"/>
          <w:sz w:val="24"/>
          <w:szCs w:val="24"/>
          <w:rtl w:val="0"/>
        </w:rPr>
        <w:t xml:space="preserve"> nelle liste elettorali del Comune di residenza;</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ovvero, in alternativa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non essere iscritto/a nelle liste elettorali per il seguente motivo: </w:t>
      </w:r>
    </w:p>
    <w:tbl>
      <w:tblPr>
        <w:tblStyle w:val="Table2"/>
        <w:tblW w:w="9711.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single"/>
        </w:tblBorders>
        <w:tblLayout w:type="fixed"/>
        <w:tblLook w:val="0400"/>
      </w:tblPr>
      <w:tblGrid>
        <w:gridCol w:w="9711"/>
        <w:tblGridChange w:id="0">
          <w:tblGrid>
            <w:gridCol w:w="9711"/>
          </w:tblGrid>
        </w:tblGridChange>
      </w:tblGrid>
      <w:tr>
        <w:trPr>
          <w:cantSplit w:val="0"/>
          <w:tblHeader w:val="0"/>
        </w:trPr>
        <w:tc>
          <w:tcPr/>
          <w:p w:rsidR="00000000" w:rsidDel="00000000" w:rsidP="00000000" w:rsidRDefault="00000000" w:rsidRPr="00000000" w14:paraId="0000002B">
            <w:pPr>
              <w:tabs>
                <w:tab w:val="left" w:leader="none" w:pos="142"/>
                <w:tab w:val="left" w:leader="none" w:pos="994"/>
              </w:tabs>
              <w:spacing w:after="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tabs>
                <w:tab w:val="left" w:leader="none" w:pos="142"/>
                <w:tab w:val="left" w:leader="none" w:pos="994"/>
              </w:tabs>
              <w:spacing w:after="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di essere in regola rispetto agli obblighi di leva (per i soli candidati di genere maschile nati entro il 31 dicembre 1985);</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essere in possesso dell’idoneità psico-fisica all’impiego;</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di appartenere alle categorie protette ai sensi della L. 68/99;</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di avere necessità, ai sensi della normativa vigente, di tempi aggiuntivi ovvero di strumenti di ausilio come da prescritta certificazione medica a tale domanda allegata;</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aver preso visione dell’allegata informativa sul trattamento dei dati personali ai sensi della normativa vigente e di autorizzare il trattamento dei dati personali per le finalità legate alla procedura concorsuale, ai sensi del D.Lgs. n. 196/2003;</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aver preso visione del presente avviso e di accettarne integralmente tutte le norme e le condizioni in esso contenute;</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voler ricevere tutte le comunicazioni relative al presente concorso ai recapiti sopra indicati, impegnandosi a comunicare eventuali successive variazioni</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5">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Inoltre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DICHIARA</w:t>
      </w:r>
    </w:p>
    <w:p w:rsidR="00000000" w:rsidDel="00000000" w:rsidP="00000000" w:rsidRDefault="00000000" w:rsidRPr="00000000" w14:paraId="00000037">
      <w:pPr>
        <w:numPr>
          <w:ilvl w:val="0"/>
          <w:numId w:val="8"/>
        </w:numPr>
        <w:tabs>
          <w:tab w:val="left" w:leader="none" w:pos="142"/>
          <w:tab w:val="left" w:leader="none" w:pos="994"/>
        </w:tabs>
        <w:spacing w:after="240" w:lineRule="auto"/>
        <w:ind w:left="720" w:hanging="360"/>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di essere in possesso del seguente </w:t>
      </w:r>
      <w:r w:rsidDel="00000000" w:rsidR="00000000" w:rsidRPr="00000000">
        <w:rPr>
          <w:rFonts w:ascii="Arial" w:cs="Arial" w:eastAsia="Arial" w:hAnsi="Arial"/>
          <w:b w:val="1"/>
          <w:bCs w:val="1"/>
          <w:color w:val="231f20"/>
          <w:sz w:val="24"/>
          <w:szCs w:val="24"/>
          <w:rtl w:val="0"/>
        </w:rPr>
        <w:t xml:space="preserve">titolo di studio</w:t>
      </w:r>
      <w:r w:rsidDel="00000000" w:rsidR="00000000" w:rsidRPr="00000000">
        <w:rPr>
          <w:rFonts w:ascii="Arial" w:cs="Arial" w:eastAsia="Arial" w:hAnsi="Arial"/>
          <w:color w:val="231f20"/>
          <w:sz w:val="24"/>
          <w:szCs w:val="24"/>
          <w:vertAlign w:val="superscript"/>
        </w:rPr>
        <w:footnoteReference w:customMarkFollows="0" w:id="1"/>
      </w:r>
      <w:r w:rsidDel="00000000" w:rsidR="00000000" w:rsidRPr="00000000">
        <w:rPr>
          <w:rFonts w:ascii="Arial" w:cs="Arial" w:eastAsia="Arial" w:hAnsi="Arial"/>
          <w:color w:val="231f20"/>
          <w:sz w:val="24"/>
          <w:szCs w:val="24"/>
          <w:vertAlign w:val="superscript"/>
          <w:rtl w:val="0"/>
        </w:rPr>
        <w:t xml:space="preserve"> </w:t>
      </w:r>
      <w:r w:rsidDel="00000000" w:rsidR="00000000" w:rsidRPr="00000000">
        <w:rPr>
          <w:rFonts w:ascii="Arial" w:cs="Arial" w:eastAsia="Arial" w:hAnsi="Arial"/>
          <w:color w:val="231f20"/>
          <w:sz w:val="24"/>
          <w:szCs w:val="24"/>
          <w:rtl w:val="0"/>
        </w:rPr>
        <w:t xml:space="preserve">richiesto ai fini dell’ammissione secondo quanto indicato all’art. 3 dell’avviso di selezione:</w:t>
      </w:r>
    </w:p>
    <w:tbl>
      <w:tblPr>
        <w:tblStyle w:val="Table3"/>
        <w:tblW w:w="9720.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single"/>
        </w:tblBorders>
        <w:tblLayout w:type="fixed"/>
        <w:tblLook w:val="0400"/>
      </w:tblPr>
      <w:tblGrid>
        <w:gridCol w:w="2310"/>
        <w:gridCol w:w="7410"/>
        <w:tblGridChange w:id="0">
          <w:tblGrid>
            <w:gridCol w:w="2310"/>
            <w:gridCol w:w="7410"/>
          </w:tblGrid>
        </w:tblGridChange>
      </w:tblGrid>
      <w:tr>
        <w:trPr>
          <w:cantSplit w:val="0"/>
          <w:trHeight w:val="566"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38">
            <w:pPr>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Titolo</w:t>
            </w:r>
          </w:p>
        </w:tc>
        <w:tc>
          <w:tcPr>
            <w:tcBorders>
              <w:left w:color="000000" w:space="0" w:sz="0" w:val="nil"/>
            </w:tcBorders>
          </w:tcPr>
          <w:p w:rsidR="00000000" w:rsidDel="00000000" w:rsidP="00000000" w:rsidRDefault="00000000" w:rsidRPr="00000000" w14:paraId="00000039">
            <w:pPr>
              <w:tabs>
                <w:tab w:val="left" w:leader="none" w:pos="142"/>
                <w:tab w:val="left" w:leader="none" w:pos="994"/>
              </w:tabs>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Laurea triennale</w:t>
            </w:r>
            <w:r w:rsidDel="00000000" w:rsidR="00000000" w:rsidRPr="00000000">
              <w:rPr>
                <w:rFonts w:ascii="Arial" w:cs="Arial" w:eastAsia="Arial" w:hAnsi="Arial"/>
                <w:sz w:val="24"/>
                <w:szCs w:val="24"/>
                <w:rtl w:val="0"/>
              </w:rPr>
              <w:t xml:space="preserve">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Laurea specialistica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Laurea magistrale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Laurea a ciclo unico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Laurea </w:t>
            </w:r>
            <w:r w:rsidDel="00000000" w:rsidR="00000000" w:rsidRPr="00000000">
              <w:rPr>
                <w:rFonts w:ascii="Arial" w:cs="Arial" w:eastAsia="Arial" w:hAnsi="Arial"/>
                <w:sz w:val="24"/>
                <w:szCs w:val="24"/>
                <w:rtl w:val="0"/>
              </w:rPr>
              <w:t xml:space="preserve">V.O.</w:t>
            </w:r>
          </w:p>
        </w:tc>
      </w:tr>
      <w:tr>
        <w:trPr>
          <w:cantSplit w:val="0"/>
          <w:trHeight w:val="566"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3A">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Corso di laurea in</w:t>
            </w:r>
          </w:p>
        </w:tc>
        <w:tc>
          <w:tcPr>
            <w:tcBorders>
              <w:left w:color="000000" w:space="0" w:sz="0" w:val="nil"/>
            </w:tcBorders>
          </w:tcPr>
          <w:p w:rsidR="00000000" w:rsidDel="00000000" w:rsidP="00000000" w:rsidRDefault="00000000" w:rsidRPr="00000000" w14:paraId="0000003B">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3C">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Classe di laurea o ambito disciplinare</w:t>
            </w:r>
          </w:p>
        </w:tc>
        <w:tc>
          <w:tcPr>
            <w:tcBorders>
              <w:top w:color="000000" w:space="0" w:sz="4" w:val="dotted"/>
              <w:left w:color="000000" w:space="0" w:sz="0" w:val="nil"/>
            </w:tcBorders>
          </w:tcPr>
          <w:p w:rsidR="00000000" w:rsidDel="00000000" w:rsidP="00000000" w:rsidRDefault="00000000" w:rsidRPr="00000000" w14:paraId="0000003D">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3E">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Data di conseguimento</w:t>
            </w:r>
          </w:p>
        </w:tc>
        <w:tc>
          <w:tcPr>
            <w:tcBorders>
              <w:top w:color="000000" w:space="0" w:sz="4" w:val="dotted"/>
              <w:left w:color="000000" w:space="0" w:sz="0" w:val="nil"/>
            </w:tcBorders>
          </w:tcPr>
          <w:p w:rsidR="00000000" w:rsidDel="00000000" w:rsidP="00000000" w:rsidRDefault="00000000" w:rsidRPr="00000000" w14:paraId="0000003F">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40">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Ateneo</w:t>
            </w:r>
          </w:p>
        </w:tc>
        <w:tc>
          <w:tcPr>
            <w:tcBorders>
              <w:top w:color="000000" w:space="0" w:sz="4" w:val="dotted"/>
              <w:left w:color="000000" w:space="0" w:sz="0" w:val="nil"/>
            </w:tcBorders>
          </w:tcPr>
          <w:p w:rsidR="00000000" w:rsidDel="00000000" w:rsidP="00000000" w:rsidRDefault="00000000" w:rsidRPr="00000000" w14:paraId="00000041">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2">
      <w:pPr>
        <w:tabs>
          <w:tab w:val="left" w:leader="none" w:pos="1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42"/>
        </w:tabs>
        <w:spacing w:after="240" w:before="138"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di essere in possesso di ulteriore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titolo di studio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valutabile ai sensi dell’art. 7 dell’avviso di selezione:</w:t>
      </w: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bookmarkStart w:colFirst="0" w:colLast="0" w:name="_heading=h.ek1o6yoyzpai" w:id="0"/>
      <w:bookmarkEnd w:id="0"/>
      <w:r w:rsidDel="00000000" w:rsidR="00000000" w:rsidRPr="00000000">
        <w:rPr>
          <w:rFonts w:ascii="Arial" w:cs="Arial" w:eastAsia="Arial" w:hAnsi="Arial"/>
          <w:color w:val="000000"/>
          <w:sz w:val="24"/>
          <w:szCs w:val="24"/>
          <w:rtl w:val="0"/>
        </w:rPr>
        <w:t xml:space="preserve">Laurea triennale in:</w:t>
      </w:r>
    </w:p>
    <w:tbl>
      <w:tblPr>
        <w:tblStyle w:val="Table4"/>
        <w:tblW w:w="9713.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dotted"/>
        </w:tblBorders>
        <w:tblLayout w:type="fixed"/>
        <w:tblLook w:val="0400"/>
      </w:tblPr>
      <w:tblGrid>
        <w:gridCol w:w="9713"/>
        <w:tblGridChange w:id="0">
          <w:tblGrid>
            <w:gridCol w:w="9713"/>
          </w:tblGrid>
        </w:tblGridChange>
      </w:tblGrid>
      <w:tr>
        <w:trPr>
          <w:cantSplit w:val="0"/>
          <w:tblHeader w:val="0"/>
        </w:trPr>
        <w:tc>
          <w:tcPr/>
          <w:p w:rsidR="00000000" w:rsidDel="00000000" w:rsidP="00000000" w:rsidRDefault="00000000" w:rsidRPr="00000000" w14:paraId="00000045">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6">
      <w:pPr>
        <w:tabs>
          <w:tab w:val="left" w:leader="none" w:pos="1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Laurea specialistica in:</w:t>
      </w:r>
    </w:p>
    <w:tbl>
      <w:tblPr>
        <w:tblStyle w:val="Table5"/>
        <w:tblW w:w="9713.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dotted"/>
        </w:tblBorders>
        <w:tblLayout w:type="fixed"/>
        <w:tblLook w:val="0400"/>
      </w:tblPr>
      <w:tblGrid>
        <w:gridCol w:w="9713"/>
        <w:tblGridChange w:id="0">
          <w:tblGrid>
            <w:gridCol w:w="9713"/>
          </w:tblGrid>
        </w:tblGridChange>
      </w:tblGrid>
      <w:tr>
        <w:trPr>
          <w:cantSplit w:val="0"/>
          <w:tblHeader w:val="0"/>
        </w:trPr>
        <w:tc>
          <w:tcPr/>
          <w:p w:rsidR="00000000" w:rsidDel="00000000" w:rsidP="00000000" w:rsidRDefault="00000000" w:rsidRPr="00000000" w14:paraId="00000048">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Laurea magistrale o a ciclo unico in:</w:t>
      </w:r>
    </w:p>
    <w:tbl>
      <w:tblPr>
        <w:tblStyle w:val="Table6"/>
        <w:tblW w:w="9713.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dotted"/>
        </w:tblBorders>
        <w:tblLayout w:type="fixed"/>
        <w:tblLook w:val="0400"/>
      </w:tblPr>
      <w:tblGrid>
        <w:gridCol w:w="9713"/>
        <w:tblGridChange w:id="0">
          <w:tblGrid>
            <w:gridCol w:w="9713"/>
          </w:tblGrid>
        </w:tblGridChange>
      </w:tblGrid>
      <w:tr>
        <w:trPr>
          <w:cantSplit w:val="0"/>
          <w:tblHeader w:val="0"/>
        </w:trPr>
        <w:tc>
          <w:tcPr/>
          <w:p w:rsidR="00000000" w:rsidDel="00000000" w:rsidP="00000000" w:rsidRDefault="00000000" w:rsidRPr="00000000" w14:paraId="0000004B">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C">
      <w:pPr>
        <w:tabs>
          <w:tab w:val="left" w:leader="none" w:pos="1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Laurea Vecchio Ordinamento in:</w:t>
      </w:r>
    </w:p>
    <w:tbl>
      <w:tblPr>
        <w:tblStyle w:val="Table7"/>
        <w:tblW w:w="9713.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dotted"/>
        </w:tblBorders>
        <w:tblLayout w:type="fixed"/>
        <w:tblLook w:val="0400"/>
      </w:tblPr>
      <w:tblGrid>
        <w:gridCol w:w="9713"/>
        <w:tblGridChange w:id="0">
          <w:tblGrid>
            <w:gridCol w:w="9713"/>
          </w:tblGrid>
        </w:tblGridChange>
      </w:tblGrid>
      <w:tr>
        <w:trPr>
          <w:cantSplit w:val="0"/>
          <w:tblHeader w:val="0"/>
        </w:trPr>
        <w:tc>
          <w:tcPr/>
          <w:p w:rsidR="00000000" w:rsidDel="00000000" w:rsidP="00000000" w:rsidRDefault="00000000" w:rsidRPr="00000000" w14:paraId="0000004E">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42"/>
        </w:tabs>
        <w:spacing w:after="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Master universitario di I livello in:</w:t>
      </w:r>
    </w:p>
    <w:tbl>
      <w:tblPr>
        <w:tblStyle w:val="Table8"/>
        <w:tblW w:w="9713.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dotted"/>
        </w:tblBorders>
        <w:tblLayout w:type="fixed"/>
        <w:tblLook w:val="0400"/>
      </w:tblPr>
      <w:tblGrid>
        <w:gridCol w:w="9713"/>
        <w:tblGridChange w:id="0">
          <w:tblGrid>
            <w:gridCol w:w="9713"/>
          </w:tblGrid>
        </w:tblGridChange>
      </w:tblGrid>
      <w:tr>
        <w:trPr>
          <w:cantSplit w:val="0"/>
          <w:tblHeader w:val="0"/>
        </w:trPr>
        <w:tc>
          <w:tcPr/>
          <w:p w:rsidR="00000000" w:rsidDel="00000000" w:rsidP="00000000" w:rsidRDefault="00000000" w:rsidRPr="00000000" w14:paraId="00000051">
            <w:pPr>
              <w:tabs>
                <w:tab w:val="left" w:leader="none" w:pos="142"/>
                <w:tab w:val="left" w:leader="none" w:pos="994"/>
              </w:tabs>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52">
      <w:pPr>
        <w:tabs>
          <w:tab w:val="left" w:leader="none" w:pos="1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Master universitario di II livello in:</w:t>
      </w:r>
    </w:p>
    <w:tbl>
      <w:tblPr>
        <w:tblStyle w:val="Table9"/>
        <w:tblW w:w="9713.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dotted"/>
        </w:tblBorders>
        <w:tblLayout w:type="fixed"/>
        <w:tblLook w:val="0400"/>
      </w:tblPr>
      <w:tblGrid>
        <w:gridCol w:w="9713"/>
        <w:tblGridChange w:id="0">
          <w:tblGrid>
            <w:gridCol w:w="9713"/>
          </w:tblGrid>
        </w:tblGridChange>
      </w:tblGrid>
      <w:tr>
        <w:trPr>
          <w:cantSplit w:val="0"/>
          <w:tblHeader w:val="0"/>
        </w:trPr>
        <w:tc>
          <w:tcPr/>
          <w:p w:rsidR="00000000" w:rsidDel="00000000" w:rsidP="00000000" w:rsidRDefault="00000000" w:rsidRPr="00000000" w14:paraId="00000054">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5">
      <w:pPr>
        <w:tabs>
          <w:tab w:val="left" w:leader="none" w:pos="1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Dottorato di ricerca in:</w:t>
      </w:r>
    </w:p>
    <w:tbl>
      <w:tblPr>
        <w:tblStyle w:val="Table10"/>
        <w:tblW w:w="9713.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dotted"/>
        </w:tblBorders>
        <w:tblLayout w:type="fixed"/>
        <w:tblLook w:val="0400"/>
      </w:tblPr>
      <w:tblGrid>
        <w:gridCol w:w="9713"/>
        <w:tblGridChange w:id="0">
          <w:tblGrid>
            <w:gridCol w:w="9713"/>
          </w:tblGrid>
        </w:tblGridChange>
      </w:tblGrid>
      <w:tr>
        <w:trPr>
          <w:cantSplit w:val="0"/>
          <w:tblHeader w:val="0"/>
        </w:trPr>
        <w:tc>
          <w:tcPr>
            <w:vAlign w:val="center"/>
          </w:tcPr>
          <w:p w:rsidR="00000000" w:rsidDel="00000000" w:rsidP="00000000" w:rsidRDefault="00000000" w:rsidRPr="00000000" w14:paraId="00000057">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8">
      <w:pPr>
        <w:tabs>
          <w:tab w:val="left" w:leader="none" w:pos="1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Inoltre, ancora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40" w:lineRule="auto"/>
        <w:ind w:left="720" w:firstLine="0"/>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DICHIARA</w:t>
      </w:r>
    </w:p>
    <w:p w:rsidR="00000000" w:rsidDel="00000000" w:rsidP="00000000" w:rsidRDefault="00000000" w:rsidRPr="00000000" w14:paraId="0000005B">
      <w:pPr>
        <w:numPr>
          <w:ilvl w:val="0"/>
          <w:numId w:val="8"/>
        </w:numPr>
        <w:tabs>
          <w:tab w:val="left" w:leader="none" w:pos="142"/>
          <w:tab w:val="left" w:leader="none" w:pos="994"/>
        </w:tabs>
        <w:spacing w:after="240" w:lineRule="auto"/>
        <w:ind w:left="720" w:hanging="360"/>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di essere in possesso del seguente </w:t>
      </w:r>
      <w:r w:rsidDel="00000000" w:rsidR="00000000" w:rsidRPr="00000000">
        <w:rPr>
          <w:rFonts w:ascii="Arial" w:cs="Arial" w:eastAsia="Arial" w:hAnsi="Arial"/>
          <w:b w:val="1"/>
          <w:bCs w:val="1"/>
          <w:color w:val="231f20"/>
          <w:sz w:val="24"/>
          <w:szCs w:val="24"/>
          <w:rtl w:val="0"/>
        </w:rPr>
        <w:t xml:space="preserve">titolo di servizio </w:t>
      </w:r>
      <w:r w:rsidDel="00000000" w:rsidR="00000000" w:rsidRPr="00000000">
        <w:rPr>
          <w:rFonts w:ascii="Arial" w:cs="Arial" w:eastAsia="Arial" w:hAnsi="Arial"/>
          <w:color w:val="231f20"/>
          <w:sz w:val="24"/>
          <w:szCs w:val="24"/>
          <w:rtl w:val="0"/>
        </w:rPr>
        <w:t xml:space="preserve">richiesto ai fini dell’ammissione secondo quanto indicato all’art. 3 dell’avviso di selezione:</w:t>
      </w:r>
    </w:p>
    <w:tbl>
      <w:tblPr>
        <w:tblStyle w:val="Table11"/>
        <w:tblW w:w="1005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77"/>
        <w:gridCol w:w="7081"/>
        <w:tblGridChange w:id="0">
          <w:tblGrid>
            <w:gridCol w:w="2977"/>
            <w:gridCol w:w="7081"/>
          </w:tblGrid>
        </w:tblGridChange>
      </w:tblGrid>
      <w:tr>
        <w:trPr>
          <w:cantSplit w:val="0"/>
          <w:trHeight w:val="56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Datore di lavoro</w:t>
            </w:r>
          </w:p>
        </w:tc>
        <w:tc>
          <w:tcPr>
            <w:tcBorders>
              <w:left w:color="000000" w:space="0" w:sz="0" w:val="nil"/>
            </w:tcBorders>
          </w:tcPr>
          <w:p w:rsidR="00000000" w:rsidDel="00000000" w:rsidP="00000000" w:rsidRDefault="00000000" w:rsidRPr="00000000" w14:paraId="0000005D">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Tipologia organizzazione</w:t>
            </w:r>
          </w:p>
        </w:tc>
        <w:tc>
          <w:tcPr>
            <w:tcBorders>
              <w:left w:color="000000" w:space="0" w:sz="0" w:val="nil"/>
            </w:tcBorders>
          </w:tcPr>
          <w:p w:rsidR="00000000" w:rsidDel="00000000" w:rsidP="00000000" w:rsidRDefault="00000000" w:rsidRPr="00000000" w14:paraId="0000005F">
            <w:pPr>
              <w:widowControl w:val="0"/>
              <w:tabs>
                <w:tab w:val="left" w:leader="none" w:pos="142"/>
                <w:tab w:val="left" w:leader="none" w:pos="994"/>
              </w:tabs>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 </w:t>
            </w:r>
            <w:r w:rsidDel="00000000" w:rsidR="00000000" w:rsidRPr="00000000">
              <w:rPr>
                <w:rFonts w:ascii="Arial" w:cs="Arial" w:eastAsia="Arial" w:hAnsi="Arial"/>
                <w:sz w:val="24"/>
                <w:szCs w:val="24"/>
                <w:rtl w:val="0"/>
              </w:rPr>
              <w:t xml:space="preserve">scuola </w:t>
            </w:r>
            <w:r w:rsidDel="00000000" w:rsidR="00000000" w:rsidRPr="00000000">
              <w:rPr>
                <w:rFonts w:ascii="Cambria Math" w:cs="Cambria Math" w:eastAsia="Cambria Math" w:hAnsi="Cambria Math"/>
                <w:sz w:val="24"/>
                <w:szCs w:val="24"/>
                <w:rtl w:val="0"/>
              </w:rPr>
              <w:t xml:space="preserve">▢ </w:t>
            </w:r>
            <w:r w:rsidDel="00000000" w:rsidR="00000000" w:rsidRPr="00000000">
              <w:rPr>
                <w:rFonts w:ascii="Arial" w:cs="Arial" w:eastAsia="Arial" w:hAnsi="Arial"/>
                <w:sz w:val="24"/>
                <w:szCs w:val="24"/>
                <w:rtl w:val="0"/>
              </w:rPr>
              <w:t xml:space="preserve">ente di formazione </w:t>
            </w:r>
            <w:r w:rsidDel="00000000" w:rsidR="00000000" w:rsidRPr="00000000">
              <w:rPr>
                <w:rFonts w:ascii="Cambria Math" w:cs="Cambria Math" w:eastAsia="Cambria Math" w:hAnsi="Cambria Math"/>
                <w:sz w:val="24"/>
                <w:szCs w:val="24"/>
                <w:rtl w:val="0"/>
              </w:rPr>
              <w:t xml:space="preserve">▢ </w:t>
            </w:r>
            <w:r w:rsidDel="00000000" w:rsidR="00000000" w:rsidRPr="00000000">
              <w:rPr>
                <w:rFonts w:ascii="Arial" w:cs="Arial" w:eastAsia="Arial" w:hAnsi="Arial"/>
                <w:sz w:val="24"/>
                <w:szCs w:val="24"/>
                <w:rtl w:val="0"/>
              </w:rPr>
              <w:t xml:space="preserve">comunicazione </w:t>
            </w:r>
            <w:r w:rsidDel="00000000" w:rsidR="00000000" w:rsidRPr="00000000">
              <w:rPr>
                <w:rFonts w:ascii="Cambria Math" w:cs="Cambria Math" w:eastAsia="Cambria Math" w:hAnsi="Cambria Math"/>
                <w:sz w:val="24"/>
                <w:szCs w:val="24"/>
                <w:rtl w:val="0"/>
              </w:rPr>
              <w:t xml:space="preserve">▢ </w:t>
            </w:r>
            <w:r w:rsidDel="00000000" w:rsidR="00000000" w:rsidRPr="00000000">
              <w:rPr>
                <w:rFonts w:ascii="Arial" w:cs="Arial" w:eastAsia="Arial" w:hAnsi="Arial"/>
                <w:sz w:val="24"/>
                <w:szCs w:val="24"/>
                <w:rtl w:val="0"/>
              </w:rPr>
              <w:t xml:space="preserve">politiche giovanili </w:t>
            </w:r>
            <w:r w:rsidDel="00000000" w:rsidR="00000000" w:rsidRPr="00000000">
              <w:rPr>
                <w:rFonts w:ascii="Cambria Math" w:cs="Cambria Math" w:eastAsia="Cambria Math" w:hAnsi="Cambria Math"/>
                <w:sz w:val="24"/>
                <w:szCs w:val="24"/>
                <w:rtl w:val="0"/>
              </w:rPr>
              <w:t xml:space="preserve">▢ </w:t>
            </w:r>
            <w:r w:rsidDel="00000000" w:rsidR="00000000" w:rsidRPr="00000000">
              <w:rPr>
                <w:rFonts w:ascii="Arial" w:cs="Arial" w:eastAsia="Arial" w:hAnsi="Arial"/>
                <w:sz w:val="24"/>
                <w:szCs w:val="24"/>
                <w:rtl w:val="0"/>
              </w:rPr>
              <w:t xml:space="preserve">cultura </w:t>
            </w:r>
            <w:r w:rsidDel="00000000" w:rsidR="00000000" w:rsidRPr="00000000">
              <w:rPr>
                <w:rFonts w:ascii="Cambria Math" w:cs="Cambria Math" w:eastAsia="Cambria Math" w:hAnsi="Cambria Math"/>
                <w:sz w:val="24"/>
                <w:szCs w:val="24"/>
                <w:rtl w:val="0"/>
              </w:rPr>
              <w:t xml:space="preserve">▢ </w:t>
            </w:r>
            <w:r w:rsidDel="00000000" w:rsidR="00000000" w:rsidRPr="00000000">
              <w:rPr>
                <w:rFonts w:ascii="Arial" w:cs="Arial" w:eastAsia="Arial" w:hAnsi="Arial"/>
                <w:sz w:val="24"/>
                <w:szCs w:val="24"/>
                <w:rtl w:val="0"/>
              </w:rPr>
              <w:t xml:space="preserve">altro (specificare) _________________</w:t>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Ruolo</w:t>
            </w:r>
          </w:p>
        </w:tc>
        <w:tc>
          <w:tcPr>
            <w:tcBorders>
              <w:left w:color="000000" w:space="0" w:sz="0" w:val="nil"/>
            </w:tcBorders>
          </w:tcPr>
          <w:p w:rsidR="00000000" w:rsidDel="00000000" w:rsidP="00000000" w:rsidRDefault="00000000" w:rsidRPr="00000000" w14:paraId="00000061">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Mansioni</w:t>
            </w:r>
          </w:p>
        </w:tc>
        <w:tc>
          <w:tcPr>
            <w:tcBorders>
              <w:left w:color="000000" w:space="0" w:sz="0" w:val="nil"/>
            </w:tcBorders>
          </w:tcPr>
          <w:p w:rsidR="00000000" w:rsidDel="00000000" w:rsidP="00000000" w:rsidRDefault="00000000" w:rsidRPr="00000000" w14:paraId="00000063">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Data inizio</w:t>
            </w:r>
          </w:p>
        </w:tc>
        <w:tc>
          <w:tcPr>
            <w:tcBorders>
              <w:left w:color="000000" w:space="0" w:sz="0" w:val="nil"/>
            </w:tcBorders>
          </w:tcPr>
          <w:p w:rsidR="00000000" w:rsidDel="00000000" w:rsidP="00000000" w:rsidRDefault="00000000" w:rsidRPr="00000000" w14:paraId="00000065">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Data fine</w:t>
            </w:r>
          </w:p>
        </w:tc>
        <w:tc>
          <w:tcPr>
            <w:tcBorders>
              <w:left w:color="000000" w:space="0" w:sz="0" w:val="nil"/>
            </w:tcBorders>
          </w:tcPr>
          <w:p w:rsidR="00000000" w:rsidDel="00000000" w:rsidP="00000000" w:rsidRDefault="00000000" w:rsidRPr="00000000" w14:paraId="00000067">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42"/>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42"/>
        </w:tabs>
        <w:spacing w:after="240" w:before="138"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di essere in possesso di ulteriore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titolo di servizio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Pr>
        <w:footnoteReference w:customMarkFollows="0" w:id="3"/>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valutabile ai sensi dell’art. 7 dell’avviso di selezione:</w:t>
      </w:r>
      <w:r w:rsidDel="00000000" w:rsidR="00000000" w:rsidRPr="00000000">
        <w:rPr>
          <w:rtl w:val="0"/>
        </w:rPr>
      </w:r>
    </w:p>
    <w:tbl>
      <w:tblPr>
        <w:tblStyle w:val="Table12"/>
        <w:tblW w:w="17176.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gridCol w:w="7108"/>
        <w:tblGridChange w:id="0">
          <w:tblGrid>
            <w:gridCol w:w="2960"/>
            <w:gridCol w:w="7108"/>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B">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p w:rsidR="00000000" w:rsidDel="00000000" w:rsidP="00000000" w:rsidRDefault="00000000" w:rsidRPr="00000000" w14:paraId="0000006C">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6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F">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p w:rsidR="00000000" w:rsidDel="00000000" w:rsidP="00000000" w:rsidRDefault="00000000" w:rsidRPr="00000000" w14:paraId="0000007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7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3">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p w:rsidR="00000000" w:rsidDel="00000000" w:rsidP="00000000" w:rsidRDefault="00000000" w:rsidRPr="00000000" w14:paraId="0000007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75">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7">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p w:rsidR="00000000" w:rsidDel="00000000" w:rsidP="00000000" w:rsidRDefault="00000000" w:rsidRPr="00000000" w14:paraId="00000078">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7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B">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p w:rsidR="00000000" w:rsidDel="00000000" w:rsidP="00000000" w:rsidRDefault="00000000" w:rsidRPr="00000000" w14:paraId="0000007C">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7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F">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p w:rsidR="00000000" w:rsidDel="00000000" w:rsidP="00000000" w:rsidRDefault="00000000" w:rsidRPr="00000000" w14:paraId="0000008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8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82">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tbl>
      <w:tblPr>
        <w:tblStyle w:val="Table13"/>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3">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4">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85">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7">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88">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A">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8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C">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D">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8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F">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0">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9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3">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9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95">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6">
      <w:pPr>
        <w:rPr>
          <w:rFonts w:ascii="Arial" w:cs="Arial" w:eastAsia="Arial" w:hAnsi="Arial"/>
          <w:color w:val="231f2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7">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tbl>
      <w:tblPr>
        <w:tblStyle w:val="Table14"/>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8">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9">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9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C">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9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F">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A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2">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A3">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5">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A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8">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A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AA">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tbl>
      <w:tblPr>
        <w:tblStyle w:val="Table15"/>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C">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A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F">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B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2">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B3">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5">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B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8">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B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B">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BC">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BD">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allega la seguente documentazione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barrare le caselle che interessano</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spacing w:after="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copia di un documento di identità in corso di validità;</w:t>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pacing w:after="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attestazione di appartenenza alle categorie protette secondo la normativa vigente;</w:t>
      </w:r>
    </w:p>
    <w:p w:rsidR="00000000" w:rsidDel="00000000" w:rsidP="00000000" w:rsidRDefault="00000000" w:rsidRPr="00000000" w14:paraId="000000C1">
      <w:pPr>
        <w:numPr>
          <w:ilvl w:val="0"/>
          <w:numId w:val="2"/>
        </w:numPr>
        <w:pBdr>
          <w:top w:space="0" w:sz="0" w:val="nil"/>
          <w:left w:space="0" w:sz="0" w:val="nil"/>
          <w:bottom w:space="0" w:sz="0" w:val="nil"/>
          <w:right w:space="0" w:sz="0" w:val="nil"/>
          <w:between w:space="0" w:sz="0" w:val="nil"/>
        </w:pBdr>
        <w:spacing w:after="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certificazione attestante la necessità vigente di tempi aggiuntivi ovvero di strumenti di ausilio, ai sensi della normativa;</w:t>
      </w:r>
    </w:p>
    <w:p w:rsidR="00000000" w:rsidDel="00000000" w:rsidP="00000000" w:rsidRDefault="00000000" w:rsidRPr="00000000" w14:paraId="000000C2">
      <w:pPr>
        <w:numPr>
          <w:ilvl w:val="0"/>
          <w:numId w:val="2"/>
        </w:num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(eventuale) provvedimento di equivalenza del titolo di studio conseguito all’estero, ovvero copia della richiesta di riconoscimento presentato al Dipartimento della Funzione Pubblica.</w:t>
      </w:r>
    </w:p>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curriculum vitae aggiornato, datato e sottoscritto, redatto secondo lo standard del formato europeo (Europass), anche in forma diversa dal modello ufficiale, purché completo delle informazioni previste dal medesimo standard, e contenente l’autorizzazione al trattamento dei dati personali ai sensi del Regolamento (UE) 2016/679 e della normativa nazionale vigente.</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2700"/>
        </w:tabs>
        <w:spacing w:after="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Luogo e data</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4157628</wp:posOffset>
                </wp:positionH>
                <wp:positionV relativeFrom="paragraph">
                  <wp:posOffset>165888</wp:posOffset>
                </wp:positionV>
                <wp:extent cx="1270" cy="12700"/>
                <wp:effectExtent b="0" l="0" r="0" t="0"/>
                <wp:wrapNone/>
                <wp:docPr id="9" name=""/>
                <a:graphic>
                  <a:graphicData uri="http://schemas.microsoft.com/office/word/2010/wordprocessingShape">
                    <wps:wsp>
                      <wps:cNvSpPr/>
                      <wps:cNvPr id="3" name="Shape 3"/>
                      <wps:spPr>
                        <a:xfrm>
                          <a:off x="4241100" y="3779365"/>
                          <a:ext cx="2209800" cy="1270"/>
                        </a:xfrm>
                        <a:custGeom>
                          <a:rect b="b" l="l" r="r" t="t"/>
                          <a:pathLst>
                            <a:path extrusionOk="0" h="120000" w="2209800">
                              <a:moveTo>
                                <a:pt x="0" y="0"/>
                              </a:moveTo>
                              <a:lnTo>
                                <a:pt x="220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4157628</wp:posOffset>
                </wp:positionH>
                <wp:positionV relativeFrom="paragraph">
                  <wp:posOffset>165888</wp:posOffset>
                </wp:positionV>
                <wp:extent cx="1270" cy="12700"/>
                <wp:effectExtent b="0" l="0" r="0" t="0"/>
                <wp:wrapNone/>
                <wp:docPr id="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240" w:lineRule="auto"/>
        <w:ind w:left="720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(firma)</w:t>
      </w:r>
    </w:p>
    <w:p w:rsidR="00000000" w:rsidDel="00000000" w:rsidP="00000000" w:rsidRDefault="00000000" w:rsidRPr="00000000" w14:paraId="000000C6">
      <w:pPr>
        <w:spacing w:after="240" w:lineRule="auto"/>
        <w:ind w:left="2" w:right="146"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INFORMATIVA SUL TRATTAMENTO DEI DATI PERSONALI DEI CANDIDATI ALLE PROCEDURE SELETTIVE.</w:t>
      </w:r>
    </w:p>
    <w:p w:rsidR="00000000" w:rsidDel="00000000" w:rsidP="00000000" w:rsidRDefault="00000000" w:rsidRPr="00000000" w14:paraId="000000C7">
      <w:pPr>
        <w:spacing w:after="240" w:lineRule="auto"/>
        <w:ind w:left="2" w:right="16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Ai sensi degli artt. 13 e 14 del Regolamento (UE) n. 2016/679 (di seguito "Regolamento” o “GDPR”) e di ogni normativa applicabile in riferimento al trattamento dei Dati Personali, questo documento descrive le modalità di trattamento dei Dati Personali dei candidati alle procedure selettive del Consorzio per la Promozione degli Studi Universitari di Oristano.</w:t>
      </w:r>
    </w:p>
    <w:p w:rsidR="00000000" w:rsidDel="00000000" w:rsidP="00000000" w:rsidRDefault="00000000" w:rsidRPr="00000000" w14:paraId="000000C8">
      <w:pPr>
        <w:spacing w:after="240" w:lineRule="auto"/>
        <w:ind w:left="2" w:right="15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informiamo che il trattamento sarà improntato ai principi di correttezza, liceità, trasparenza, minimizzazione dei dati, esattezza, integrità, e di tutela della Sua riservatezza e dei Suoi diritti.</w:t>
      </w:r>
    </w:p>
    <w:p w:rsidR="00000000" w:rsidDel="00000000" w:rsidP="00000000" w:rsidRDefault="00000000" w:rsidRPr="00000000" w14:paraId="000000C9">
      <w:pPr>
        <w:numPr>
          <w:ilvl w:val="0"/>
          <w:numId w:val="7"/>
        </w:numPr>
        <w:tabs>
          <w:tab w:val="left" w:leader="none" w:pos="245"/>
        </w:tabs>
        <w:spacing w:after="240" w:lineRule="auto"/>
        <w:ind w:left="2" w:right="15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DATI DEL TITOLARE DEL TRATTAMENTO E DEL RESPONSABILE PER LA PROTEZIONE DEI DATI (RPD/DPO)</w:t>
      </w:r>
    </w:p>
    <w:p w:rsidR="00000000" w:rsidDel="00000000" w:rsidP="00000000" w:rsidRDefault="00000000" w:rsidRPr="00000000" w14:paraId="000000CA">
      <w:pPr>
        <w:numPr>
          <w:ilvl w:val="1"/>
          <w:numId w:val="7"/>
        </w:numPr>
        <w:tabs>
          <w:tab w:val="left" w:leader="none" w:pos="348"/>
        </w:tabs>
        <w:spacing w:after="240" w:lineRule="auto"/>
        <w:ind w:left="348"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Titolare Del Trattamento</w:t>
      </w:r>
    </w:p>
    <w:p w:rsidR="00000000" w:rsidDel="00000000" w:rsidP="00000000" w:rsidRDefault="00000000" w:rsidRPr="00000000" w14:paraId="000000CB">
      <w:pPr>
        <w:spacing w:after="240" w:lineRule="auto"/>
        <w:ind w:left="2" w:right="157"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dei dati è il Consorzio per la Promozione degli Studi Universitari di Oristano, con sede in Oristano, Via Carmine 7, email </w:t>
      </w:r>
      <w:hyperlink r:id="rId10">
        <w:r w:rsidDel="00000000" w:rsidR="00000000" w:rsidRPr="00000000">
          <w:rPr>
            <w:rFonts w:ascii="Arial" w:cs="Arial" w:eastAsia="Arial" w:hAnsi="Arial"/>
            <w:color w:val="0000ff"/>
            <w:sz w:val="16"/>
            <w:szCs w:val="16"/>
            <w:u w:val="single"/>
            <w:rtl w:val="0"/>
          </w:rPr>
          <w:t xml:space="preserve">privacy@consorziouno.it</w:t>
        </w:r>
      </w:hyperlink>
      <w:r w:rsidDel="00000000" w:rsidR="00000000" w:rsidRPr="00000000">
        <w:rPr>
          <w:rFonts w:ascii="Arial" w:cs="Arial" w:eastAsia="Arial" w:hAnsi="Arial"/>
          <w:sz w:val="16"/>
          <w:szCs w:val="16"/>
          <w:rtl w:val="0"/>
        </w:rPr>
        <w:t xml:space="preserve">, nella persona del Presidente pro tempore.</w:t>
      </w:r>
    </w:p>
    <w:p w:rsidR="00000000" w:rsidDel="00000000" w:rsidP="00000000" w:rsidRDefault="00000000" w:rsidRPr="00000000" w14:paraId="000000CC">
      <w:pPr>
        <w:numPr>
          <w:ilvl w:val="1"/>
          <w:numId w:val="7"/>
        </w:numPr>
        <w:tabs>
          <w:tab w:val="left" w:leader="none" w:pos="352"/>
        </w:tabs>
        <w:spacing w:after="240" w:lineRule="auto"/>
        <w:ind w:left="35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Responsabile Protezione dei Dati (RPD/DPO)</w:t>
      </w:r>
    </w:p>
    <w:p w:rsidR="00000000" w:rsidDel="00000000" w:rsidP="00000000" w:rsidRDefault="00000000" w:rsidRPr="00000000" w14:paraId="000000CD">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Responsabile della Protezione dei dati è il Direttore Generale del Consorzio UNO che può essere contattato ai seguenti recapiti: </w:t>
      </w:r>
    </w:p>
    <w:p w:rsidR="00000000" w:rsidDel="00000000" w:rsidP="00000000" w:rsidRDefault="00000000" w:rsidRPr="00000000" w14:paraId="000000CE">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e-mail: </w:t>
      </w:r>
      <w:hyperlink r:id="rId11">
        <w:r w:rsidDel="00000000" w:rsidR="00000000" w:rsidRPr="00000000">
          <w:rPr>
            <w:rFonts w:ascii="Arial" w:cs="Arial" w:eastAsia="Arial" w:hAnsi="Arial"/>
            <w:color w:val="0000ff"/>
            <w:sz w:val="16"/>
            <w:szCs w:val="16"/>
            <w:u w:val="single"/>
            <w:rtl w:val="0"/>
          </w:rPr>
          <w:t xml:space="preserve">direzione@consorziouno.it</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CF">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PEC: </w:t>
      </w:r>
      <w:hyperlink r:id="rId12">
        <w:r w:rsidDel="00000000" w:rsidR="00000000" w:rsidRPr="00000000">
          <w:rPr>
            <w:rFonts w:ascii="Arial" w:cs="Arial" w:eastAsia="Arial" w:hAnsi="Arial"/>
            <w:color w:val="0000ff"/>
            <w:sz w:val="16"/>
            <w:szCs w:val="16"/>
            <w:u w:val="single"/>
            <w:rtl w:val="0"/>
          </w:rPr>
          <w:t xml:space="preserve">consorziouno@pec.it</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D0">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Indirizzo: Responsabile della Protezione Dati del Consorzio per la Promozione degli Studi Universitari di Oristano, Via Carmine 4, 00170 Oristano. </w:t>
      </w:r>
    </w:p>
    <w:p w:rsidR="00000000" w:rsidDel="00000000" w:rsidP="00000000" w:rsidRDefault="00000000" w:rsidRPr="00000000" w14:paraId="000000D1">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Per ogni informazione utile è possibile collegarsi all’apposita pagina del sito istituzionale, sezione </w:t>
      </w:r>
      <w:hyperlink r:id="rId13">
        <w:r w:rsidDel="00000000" w:rsidR="00000000" w:rsidRPr="00000000">
          <w:rPr>
            <w:rFonts w:ascii="Arial" w:cs="Arial" w:eastAsia="Arial" w:hAnsi="Arial"/>
            <w:color w:val="0000ff"/>
            <w:sz w:val="16"/>
            <w:szCs w:val="16"/>
            <w:u w:val="single"/>
            <w:rtl w:val="0"/>
          </w:rPr>
          <w:t xml:space="preserve">privacy policy</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D2">
      <w:pPr>
        <w:numPr>
          <w:ilvl w:val="0"/>
          <w:numId w:val="7"/>
        </w:numPr>
        <w:tabs>
          <w:tab w:val="left" w:leader="none" w:pos="198"/>
        </w:tabs>
        <w:spacing w:after="240" w:lineRule="auto"/>
        <w:ind w:left="198"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TIPOLOGIA DEI DATI TRATTATI</w:t>
      </w:r>
    </w:p>
    <w:p w:rsidR="00000000" w:rsidDel="00000000" w:rsidP="00000000" w:rsidRDefault="00000000" w:rsidRPr="00000000" w14:paraId="000000D3">
      <w:pPr>
        <w:spacing w:after="240" w:lineRule="auto"/>
        <w:ind w:left="2" w:right="16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dei candidati ai concorsi riguarderanno a titolo esemplificativo, ma non esaustivo:</w:t>
      </w:r>
    </w:p>
    <w:p w:rsidR="00000000" w:rsidDel="00000000" w:rsidP="00000000" w:rsidRDefault="00000000" w:rsidRPr="00000000" w14:paraId="000000D4">
      <w:pPr>
        <w:numPr>
          <w:ilvl w:val="0"/>
          <w:numId w:val="3"/>
        </w:numPr>
        <w:pBdr>
          <w:top w:space="0" w:sz="0" w:val="nil"/>
          <w:left w:space="0" w:sz="0" w:val="nil"/>
          <w:bottom w:space="0" w:sz="0" w:val="nil"/>
          <w:right w:space="0" w:sz="0" w:val="nil"/>
          <w:between w:space="0" w:sz="0" w:val="nil"/>
        </w:pBdr>
        <w:spacing w:after="240" w:before="138" w:lineRule="auto"/>
        <w:ind w:left="722" w:right="156"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dati identificativi, anagrafici e di contatto quali: cognome e nome, residenza, domicilio, data e luogo di nascita, identificativo online (indirizzo di posta elettronica), documento di identità, codice fiscale, numero di telefono, titoli di studio, esperienza professionale, curriculum vitae, firma.</w:t>
      </w:r>
    </w:p>
    <w:p w:rsidR="00000000" w:rsidDel="00000000" w:rsidP="00000000" w:rsidRDefault="00000000" w:rsidRPr="00000000" w14:paraId="000000D5">
      <w:pPr>
        <w:numPr>
          <w:ilvl w:val="0"/>
          <w:numId w:val="3"/>
        </w:numPr>
        <w:pBdr>
          <w:top w:space="0" w:sz="0" w:val="nil"/>
          <w:left w:space="0" w:sz="0" w:val="nil"/>
          <w:bottom w:space="0" w:sz="0" w:val="nil"/>
          <w:right w:space="0" w:sz="0" w:val="nil"/>
          <w:between w:space="0" w:sz="0" w:val="nil"/>
        </w:pBdr>
        <w:spacing w:after="240" w:before="138" w:lineRule="auto"/>
        <w:ind w:left="722"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salute, quali: Stati di salute da comunicare in relazione alle procedure di concorso.</w:t>
      </w:r>
    </w:p>
    <w:p w:rsidR="00000000" w:rsidDel="00000000" w:rsidP="00000000" w:rsidRDefault="00000000" w:rsidRPr="00000000" w14:paraId="000000D6">
      <w:pPr>
        <w:numPr>
          <w:ilvl w:val="0"/>
          <w:numId w:val="3"/>
        </w:numPr>
        <w:pBdr>
          <w:top w:space="0" w:sz="0" w:val="nil"/>
          <w:left w:space="0" w:sz="0" w:val="nil"/>
          <w:bottom w:space="0" w:sz="0" w:val="nil"/>
          <w:right w:space="0" w:sz="0" w:val="nil"/>
          <w:between w:space="0" w:sz="0" w:val="nil"/>
        </w:pBdr>
        <w:spacing w:after="240" w:before="138" w:lineRule="auto"/>
        <w:ind w:left="722" w:right="169"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dati relativi a condanne penali, reati, misure di sicurezza: Casellario giudiziale, ai fini della verifica dell’assenza di cause di esclusione.</w:t>
      </w:r>
    </w:p>
    <w:p w:rsidR="00000000" w:rsidDel="00000000" w:rsidP="00000000" w:rsidRDefault="00000000" w:rsidRPr="00000000" w14:paraId="000000D7">
      <w:pPr>
        <w:numPr>
          <w:ilvl w:val="0"/>
          <w:numId w:val="7"/>
        </w:numPr>
        <w:tabs>
          <w:tab w:val="left" w:leader="none" w:pos="232"/>
        </w:tabs>
        <w:spacing w:after="240" w:lineRule="auto"/>
        <w:ind w:left="2" w:right="15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FINALITÀ E BASE GIURIDICA DEI TRATTAMENTI</w:t>
      </w:r>
    </w:p>
    <w:p w:rsidR="00000000" w:rsidDel="00000000" w:rsidP="00000000" w:rsidRDefault="00000000" w:rsidRPr="00000000" w14:paraId="000000D8">
      <w:pPr>
        <w:tabs>
          <w:tab w:val="left" w:leader="none" w:pos="232"/>
        </w:tabs>
        <w:spacing w:after="240" w:lineRule="auto"/>
        <w:ind w:left="2" w:right="15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utilizza i Dati Personali che riguardano Lei, da Lei comunicati o raccolti presso altri Titolari del trattamento (previa verifica del rispetto delle condizioni di liceità da parte dei terzi), o fonti pubbliche, in osservanza delle normative di riferimento. </w:t>
      </w:r>
    </w:p>
    <w:p w:rsidR="00000000" w:rsidDel="00000000" w:rsidP="00000000" w:rsidRDefault="00000000" w:rsidRPr="00000000" w14:paraId="000000D9">
      <w:pPr>
        <w:tabs>
          <w:tab w:val="left" w:leader="none" w:pos="232"/>
        </w:tabs>
        <w:spacing w:after="240" w:lineRule="auto"/>
        <w:ind w:left="2" w:right="15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sono trattati dal Titolare nell'ambito della sua attività per le seguenti finalità:</w:t>
      </w:r>
    </w:p>
    <w:p w:rsidR="00000000" w:rsidDel="00000000" w:rsidP="00000000" w:rsidRDefault="00000000" w:rsidRPr="00000000" w14:paraId="000000DA">
      <w:pPr>
        <w:numPr>
          <w:ilvl w:val="0"/>
          <w:numId w:val="6"/>
        </w:numPr>
        <w:tabs>
          <w:tab w:val="left" w:leader="none" w:pos="224"/>
        </w:tabs>
        <w:spacing w:after="240" w:lineRule="auto"/>
        <w:ind w:left="2" w:right="17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la gestione della procedura selettiva, per l’eventuale conferimento dell’incarico o assunzione, per la gestione delle graduatorie (ove previste nel bando) (art. 6, par. 1, lett. e del GDPR).</w:t>
      </w:r>
    </w:p>
    <w:p w:rsidR="00000000" w:rsidDel="00000000" w:rsidP="00000000" w:rsidRDefault="00000000" w:rsidRPr="00000000" w14:paraId="000000DB">
      <w:pPr>
        <w:numPr>
          <w:ilvl w:val="0"/>
          <w:numId w:val="6"/>
        </w:numPr>
        <w:tabs>
          <w:tab w:val="left" w:leader="none" w:pos="206"/>
        </w:tabs>
        <w:spacing w:after="240" w:lineRule="auto"/>
        <w:ind w:left="2" w:right="17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adempiere ad obblighi previsti da prescrizioni normative nazionali e comunitarie (art. 6, par. 1, lett. c del GDPR).</w:t>
      </w:r>
    </w:p>
    <w:p w:rsidR="00000000" w:rsidDel="00000000" w:rsidP="00000000" w:rsidRDefault="00000000" w:rsidRPr="00000000" w14:paraId="000000DC">
      <w:pPr>
        <w:numPr>
          <w:ilvl w:val="0"/>
          <w:numId w:val="6"/>
        </w:numPr>
        <w:tabs>
          <w:tab w:val="left" w:leader="none" w:pos="206"/>
        </w:tabs>
        <w:spacing w:after="240" w:lineRule="auto"/>
        <w:ind w:left="2" w:right="17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lo svolgimento di compiti di interesse pubblico (art. 6, par. 1, lett. E del GDPR).</w:t>
      </w:r>
    </w:p>
    <w:p w:rsidR="00000000" w:rsidDel="00000000" w:rsidP="00000000" w:rsidRDefault="00000000" w:rsidRPr="00000000" w14:paraId="000000DD">
      <w:pPr>
        <w:numPr>
          <w:ilvl w:val="0"/>
          <w:numId w:val="6"/>
        </w:numPr>
        <w:tabs>
          <w:tab w:val="left" w:leader="none" w:pos="206"/>
        </w:tabs>
        <w:spacing w:after="240" w:lineRule="auto"/>
        <w:ind w:left="2" w:right="16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finalità di trasparenza e prevenzione dei conflitti di interesse (art. 6, par. 1, lett. c ed e del GDPR).</w:t>
      </w:r>
    </w:p>
    <w:p w:rsidR="00000000" w:rsidDel="00000000" w:rsidP="00000000" w:rsidRDefault="00000000" w:rsidRPr="00000000" w14:paraId="000000DE">
      <w:pPr>
        <w:numPr>
          <w:ilvl w:val="0"/>
          <w:numId w:val="6"/>
        </w:numPr>
        <w:tabs>
          <w:tab w:val="left" w:leader="none" w:pos="206"/>
        </w:tabs>
        <w:spacing w:after="240" w:lineRule="auto"/>
        <w:ind w:left="2" w:right="16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finalità amministrative e contabili (art. 6, par. 1, lett. c ed e del GDPR).</w:t>
      </w:r>
    </w:p>
    <w:p w:rsidR="00000000" w:rsidDel="00000000" w:rsidP="00000000" w:rsidRDefault="00000000" w:rsidRPr="00000000" w14:paraId="000000DF">
      <w:pPr>
        <w:spacing w:after="240" w:lineRule="auto"/>
        <w:ind w:left="2" w:right="16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Si informa inoltre che il conferimento dei dati è obbligatorio ed il loro mancato, parziale o inesatto conferimento potrà avere, come conseguenza, l'impossibilità di svolgere l’attività o fornire il servizio.</w:t>
      </w:r>
    </w:p>
    <w:p w:rsidR="00000000" w:rsidDel="00000000" w:rsidP="00000000" w:rsidRDefault="00000000" w:rsidRPr="00000000" w14:paraId="000000E0">
      <w:pPr>
        <w:spacing w:after="240" w:lineRule="auto"/>
        <w:ind w:left="2" w:right="154"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000000" w:rsidDel="00000000" w:rsidP="00000000" w:rsidRDefault="00000000" w:rsidRPr="00000000" w14:paraId="000000E1">
      <w:pPr>
        <w:numPr>
          <w:ilvl w:val="0"/>
          <w:numId w:val="7"/>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MODALITÀ DI TRATTAMENTO DEI DATI PERSONALI</w:t>
      </w:r>
    </w:p>
    <w:p w:rsidR="00000000" w:rsidDel="00000000" w:rsidP="00000000" w:rsidRDefault="00000000" w:rsidRPr="00000000" w14:paraId="000000E2">
      <w:pPr>
        <w:spacing w:after="240" w:lineRule="auto"/>
        <w:ind w:left="2" w:right="159"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000000" w:rsidDel="00000000" w:rsidP="00000000" w:rsidRDefault="00000000" w:rsidRPr="00000000" w14:paraId="000000E3">
      <w:pPr>
        <w:spacing w:after="240" w:lineRule="auto"/>
        <w:ind w:left="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forniti saranno tra l’altro oggetto di:</w:t>
      </w:r>
    </w:p>
    <w:p w:rsidR="00000000" w:rsidDel="00000000" w:rsidP="00000000" w:rsidRDefault="00000000" w:rsidRPr="00000000" w14:paraId="000000E4">
      <w:pPr>
        <w:numPr>
          <w:ilvl w:val="0"/>
          <w:numId w:val="4"/>
        </w:numPr>
        <w:pBdr>
          <w:top w:space="0" w:sz="0" w:val="nil"/>
          <w:left w:space="0" w:sz="0" w:val="nil"/>
          <w:bottom w:space="0" w:sz="0" w:val="nil"/>
          <w:right w:space="0" w:sz="0" w:val="nil"/>
          <w:between w:space="0" w:sz="0" w:val="nil"/>
        </w:pBdr>
        <w:spacing w:after="240" w:before="138" w:lineRule="auto"/>
        <w:ind w:left="722"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Raccolta; Limitazione; Organizzazione; Strutturazione; Registrazione; Conservazione; Estrazione; Consultazione; Uso; Comunicazione mediante trasmissione, raffronto od interconnessione; Cancellazione o distruzione; Diffusione; Selezione; Elaborazione; Profilazione.</w:t>
      </w:r>
    </w:p>
    <w:p w:rsidR="00000000" w:rsidDel="00000000" w:rsidP="00000000" w:rsidRDefault="00000000" w:rsidRPr="00000000" w14:paraId="000000E5">
      <w:pPr>
        <w:spacing w:after="240" w:lineRule="auto"/>
        <w:ind w:left="2" w:right="16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non saranno in nessun caso oggetto di diffusione né di comunicazione all’esterno delle strutture del Titolare del Trattamento, se non nei casi espressamente autorizzati dall’interessato o nei casi previsti dalla legge e necessari all’adempimento del servizio.</w:t>
      </w:r>
    </w:p>
    <w:p w:rsidR="00000000" w:rsidDel="00000000" w:rsidP="00000000" w:rsidRDefault="00000000" w:rsidRPr="00000000" w14:paraId="000000E6">
      <w:pPr>
        <w:spacing w:after="240" w:lineRule="auto"/>
        <w:ind w:left="2" w:right="16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potrebbe comportare l'attivazione di processi decisionali automatizzati, compresa la profilazione, per l’assolvimento delle finalità sopra descritte (art. 22, par. 2, lett. e) e art. 9, par. 2, lett. g ed i) del GDPR).</w:t>
      </w:r>
    </w:p>
    <w:p w:rsidR="00000000" w:rsidDel="00000000" w:rsidP="00000000" w:rsidRDefault="00000000" w:rsidRPr="00000000" w14:paraId="000000E7">
      <w:pPr>
        <w:spacing w:after="240" w:lineRule="auto"/>
        <w:ind w:left="2" w:right="156"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Nel caso in cui l’attivazione di processi decisionali automatizzati, compresa la profilazione, sia basata sul consenso, questo sarà richiesto all’interessato. Nessuna conseguenza potrà essere determinata dalla mancata prestazione del consenso.</w:t>
      </w:r>
    </w:p>
    <w:p w:rsidR="00000000" w:rsidDel="00000000" w:rsidP="00000000" w:rsidRDefault="00000000" w:rsidRPr="00000000" w14:paraId="000000E8">
      <w:pPr>
        <w:numPr>
          <w:ilvl w:val="0"/>
          <w:numId w:val="7"/>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MISURE DI SICUREZZA</w:t>
      </w:r>
    </w:p>
    <w:p w:rsidR="00000000" w:rsidDel="00000000" w:rsidP="00000000" w:rsidRDefault="00000000" w:rsidRPr="00000000" w14:paraId="000000E9">
      <w:pPr>
        <w:spacing w:after="240" w:lineRule="auto"/>
        <w:ind w:left="2" w:right="161"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rsidR="00000000" w:rsidDel="00000000" w:rsidP="00000000" w:rsidRDefault="00000000" w:rsidRPr="00000000" w14:paraId="000000EA">
      <w:pPr>
        <w:numPr>
          <w:ilvl w:val="0"/>
          <w:numId w:val="7"/>
        </w:numPr>
        <w:tabs>
          <w:tab w:val="left" w:leader="none" w:pos="190"/>
        </w:tabs>
        <w:spacing w:after="240" w:lineRule="auto"/>
        <w:ind w:left="19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AMBITO DI COMUNICAZIONE E DESTINATARI DEI DATI PERSONALI</w:t>
      </w:r>
    </w:p>
    <w:p w:rsidR="00000000" w:rsidDel="00000000" w:rsidP="00000000" w:rsidRDefault="00000000" w:rsidRPr="00000000" w14:paraId="000000EB">
      <w:pPr>
        <w:spacing w:after="240" w:lineRule="auto"/>
        <w:ind w:left="2" w:right="15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rsidR="00000000" w:rsidDel="00000000" w:rsidP="00000000" w:rsidRDefault="00000000" w:rsidRPr="00000000" w14:paraId="000000EC">
      <w:pPr>
        <w:spacing w:after="240" w:lineRule="auto"/>
        <w:ind w:left="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Per il perseguimento delle finalità sopra indicate potrebbe essere necessario che il Titolare comunichi i Suoi dati a:</w:t>
      </w:r>
    </w:p>
    <w:p w:rsidR="00000000" w:rsidDel="00000000" w:rsidP="00000000" w:rsidRDefault="00000000" w:rsidRPr="00000000" w14:paraId="000000ED">
      <w:pPr>
        <w:numPr>
          <w:ilvl w:val="0"/>
          <w:numId w:val="4"/>
        </w:numPr>
        <w:pBdr>
          <w:top w:space="0" w:sz="0" w:val="nil"/>
          <w:left w:space="0" w:sz="0" w:val="nil"/>
          <w:bottom w:space="0" w:sz="0" w:val="nil"/>
          <w:right w:space="0" w:sz="0" w:val="nil"/>
          <w:between w:space="0" w:sz="0" w:val="nil"/>
        </w:pBdr>
        <w:tabs>
          <w:tab w:val="left" w:leader="none" w:pos="117"/>
        </w:tabs>
        <w:spacing w:after="240" w:before="138" w:lineRule="auto"/>
        <w:ind w:left="722"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componenti della commissione di valutazione;</w:t>
      </w:r>
    </w:p>
    <w:p w:rsidR="00000000" w:rsidDel="00000000" w:rsidP="00000000" w:rsidRDefault="00000000" w:rsidRPr="00000000" w14:paraId="000000EE">
      <w:pPr>
        <w:numPr>
          <w:ilvl w:val="0"/>
          <w:numId w:val="4"/>
        </w:numPr>
        <w:pBdr>
          <w:top w:space="0" w:sz="0" w:val="nil"/>
          <w:left w:space="0" w:sz="0" w:val="nil"/>
          <w:bottom w:space="0" w:sz="0" w:val="nil"/>
          <w:right w:space="0" w:sz="0" w:val="nil"/>
          <w:between w:space="0" w:sz="0" w:val="nil"/>
        </w:pBdr>
        <w:tabs>
          <w:tab w:val="left" w:leader="none" w:pos="123"/>
        </w:tabs>
        <w:spacing w:after="240" w:before="138" w:lineRule="auto"/>
        <w:ind w:left="722" w:right="157"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altri soggetti pubblici o privati (ad esempio Pubbliche Amministrazioni, banche, società assicurative, ecc.) quando ciò sia previsto dalla legge o dai regolamenti e nei limiti dagli stessi fissati o sia necessario per il perseguimento dei fini istituzionali. Si tratta di autonomi Titolari del trattamento, che possono operare nei limiti strettamente necessari per la sola finalità per cui si è proceduto alla comunicazione;</w:t>
      </w:r>
    </w:p>
    <w:p w:rsidR="00000000" w:rsidDel="00000000" w:rsidP="00000000" w:rsidRDefault="00000000" w:rsidRPr="00000000" w14:paraId="000000EF">
      <w:pPr>
        <w:numPr>
          <w:ilvl w:val="0"/>
          <w:numId w:val="4"/>
        </w:numPr>
        <w:pBdr>
          <w:top w:space="0" w:sz="0" w:val="nil"/>
          <w:left w:space="0" w:sz="0" w:val="nil"/>
          <w:bottom w:space="0" w:sz="0" w:val="nil"/>
          <w:right w:space="0" w:sz="0" w:val="nil"/>
          <w:between w:space="0" w:sz="0" w:val="nil"/>
        </w:pBdr>
        <w:tabs>
          <w:tab w:val="left" w:leader="none" w:pos="147"/>
        </w:tabs>
        <w:spacing w:after="240" w:before="138" w:lineRule="auto"/>
        <w:ind w:left="722" w:right="156"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rsidR="00000000" w:rsidDel="00000000" w:rsidP="00000000" w:rsidRDefault="00000000" w:rsidRPr="00000000" w14:paraId="000000F0">
      <w:pPr>
        <w:numPr>
          <w:ilvl w:val="0"/>
          <w:numId w:val="4"/>
        </w:numPr>
        <w:pBdr>
          <w:top w:space="0" w:sz="0" w:val="nil"/>
          <w:left w:space="0" w:sz="0" w:val="nil"/>
          <w:bottom w:space="0" w:sz="0" w:val="nil"/>
          <w:right w:space="0" w:sz="0" w:val="nil"/>
          <w:between w:space="0" w:sz="0" w:val="nil"/>
        </w:pBdr>
        <w:tabs>
          <w:tab w:val="left" w:leader="none" w:pos="135"/>
        </w:tabs>
        <w:spacing w:after="240" w:before="138" w:lineRule="auto"/>
        <w:ind w:left="722" w:right="159"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Autorità (ad esempio, giudiziaria, amministrativa ecc.), laddove ne ricorrano i presupposti. </w:t>
      </w:r>
    </w:p>
    <w:p w:rsidR="00000000" w:rsidDel="00000000" w:rsidP="00000000" w:rsidRDefault="00000000" w:rsidRPr="00000000" w14:paraId="000000F1">
      <w:pPr>
        <w:tabs>
          <w:tab w:val="left" w:leader="none" w:pos="135"/>
        </w:tabs>
        <w:spacing w:after="240" w:lineRule="auto"/>
        <w:ind w:right="159"/>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Trasferimento dei Dati Personali ad un Paese terzo o ad un’organizzazione internazionale fuori dall’Unione Europea: I Suoi Dati Personali sono trattati all’interno del territorio dell’Unione Europea e non vengono diffusi. </w:t>
      </w:r>
    </w:p>
    <w:p w:rsidR="00000000" w:rsidDel="00000000" w:rsidP="00000000" w:rsidRDefault="00000000" w:rsidRPr="00000000" w14:paraId="000000F2">
      <w:pPr>
        <w:spacing w:after="240" w:lineRule="auto"/>
        <w:ind w:left="2" w:right="159"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L’interessato potrà chiedere in qualsiasi momento la lista aggiornata di tutti i Responsabili del trattamento nominati dal Titolare.</w:t>
      </w:r>
    </w:p>
    <w:p w:rsidR="00000000" w:rsidDel="00000000" w:rsidP="00000000" w:rsidRDefault="00000000" w:rsidRPr="00000000" w14:paraId="000000F3">
      <w:pPr>
        <w:numPr>
          <w:ilvl w:val="0"/>
          <w:numId w:val="7"/>
        </w:numPr>
        <w:tabs>
          <w:tab w:val="left" w:leader="none" w:pos="198"/>
        </w:tabs>
        <w:spacing w:after="240" w:lineRule="auto"/>
        <w:ind w:left="19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TEMPO DI CONSERVAZIONE DEI DATI PERSONALI</w:t>
      </w:r>
    </w:p>
    <w:p w:rsidR="00000000" w:rsidDel="00000000" w:rsidP="00000000" w:rsidRDefault="00000000" w:rsidRPr="00000000" w14:paraId="000000F4">
      <w:pPr>
        <w:spacing w:after="240" w:lineRule="auto"/>
        <w:ind w:left="2" w:right="158"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sono trattati dal Titolare e dal personale autorizzato e conservati per tutto il tempo necessario allo svolgimento della procedura selettiva e in ragione delle potenziali azioni legali esercitabili, ovvero, in caso di pendenza di una controversia, fino al passaggio in giudicato della relativa sentenza.</w:t>
      </w:r>
    </w:p>
    <w:p w:rsidR="00000000" w:rsidDel="00000000" w:rsidP="00000000" w:rsidRDefault="00000000" w:rsidRPr="00000000" w14:paraId="000000F5">
      <w:pPr>
        <w:spacing w:after="240" w:lineRule="auto"/>
        <w:ind w:left="2" w:right="154"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Successivamente, alla conclusione del procedimento amministrativo o giudiziario, i dati saranno conservati in conformità alle norme sulla conservazione della documentazione prevista per la Pubblica Amministrazione. Le scritture contabili, le fatture, le lettere ed i documenti a queste equiparati saranno conservate per i 10 anni successivi alla cessazione del servizio (art. 2220 c.c.). Inoltre, si specifica che il Titolare potrebbe essere obbligato a conservare i Dati Personali per un periodo più lungo in ottemperanza ad un obbligo di legge o per ordine di un’Autorità.</w:t>
      </w:r>
    </w:p>
    <w:p w:rsidR="00000000" w:rsidDel="00000000" w:rsidP="00000000" w:rsidRDefault="00000000" w:rsidRPr="00000000" w14:paraId="000000F6">
      <w:pPr>
        <w:spacing w:after="240" w:lineRule="auto"/>
        <w:ind w:left="2" w:right="16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Al termine del periodo di conservazione i Dati Personali saranno cancellati. Pertanto, allo spirare di tale termine i diritti dell’interessato (ad esempio diritto di accesso, cancellazione, rettifica, ecc.) non potranno più essere esercitati.</w:t>
      </w:r>
    </w:p>
    <w:p w:rsidR="00000000" w:rsidDel="00000000" w:rsidP="00000000" w:rsidRDefault="00000000" w:rsidRPr="00000000" w14:paraId="000000F7">
      <w:pPr>
        <w:numPr>
          <w:ilvl w:val="0"/>
          <w:numId w:val="7"/>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DIRITTI DELL’INTERESSATO</w:t>
      </w:r>
    </w:p>
    <w:p w:rsidR="00000000" w:rsidDel="00000000" w:rsidP="00000000" w:rsidRDefault="00000000" w:rsidRPr="00000000" w14:paraId="000000F8">
      <w:pPr>
        <w:spacing w:after="240" w:lineRule="auto"/>
        <w:ind w:left="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All’Interessato, relativamente al trattamento dei suoi Dati Personali, sono riconosciuti i seguenti diritti:</w:t>
      </w:r>
    </w:p>
    <w:p w:rsidR="00000000" w:rsidDel="00000000" w:rsidP="00000000" w:rsidRDefault="00000000" w:rsidRPr="00000000" w14:paraId="000000F9">
      <w:pPr>
        <w:numPr>
          <w:ilvl w:val="0"/>
          <w:numId w:val="5"/>
        </w:numPr>
        <w:pBdr>
          <w:top w:space="0" w:sz="0" w:val="nil"/>
          <w:left w:space="0" w:sz="0" w:val="nil"/>
          <w:bottom w:space="0" w:sz="0" w:val="nil"/>
          <w:right w:space="0" w:sz="0" w:val="nil"/>
          <w:between w:space="0" w:sz="0" w:val="nil"/>
        </w:pBdr>
        <w:tabs>
          <w:tab w:val="left" w:leader="none" w:pos="232"/>
        </w:tabs>
        <w:spacing w:after="240" w:before="138" w:lineRule="auto"/>
        <w:ind w:left="720" w:right="157"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richiedere maggiori informazioni in relazione ai contenuti della presente informativa; • Diritto di accesso ai dati personali (art. 15 GDPR);</w:t>
      </w:r>
    </w:p>
    <w:p w:rsidR="00000000" w:rsidDel="00000000" w:rsidP="00000000" w:rsidRDefault="00000000" w:rsidRPr="00000000" w14:paraId="000000FA">
      <w:pPr>
        <w:numPr>
          <w:ilvl w:val="0"/>
          <w:numId w:val="5"/>
        </w:numPr>
        <w:pBdr>
          <w:top w:space="0" w:sz="0" w:val="nil"/>
          <w:left w:space="0" w:sz="0" w:val="nil"/>
          <w:bottom w:space="0" w:sz="0" w:val="nil"/>
          <w:right w:space="0" w:sz="0" w:val="nil"/>
          <w:between w:space="0" w:sz="0" w:val="nil"/>
        </w:pBdr>
        <w:tabs>
          <w:tab w:val="left" w:leader="none" w:pos="121"/>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rettifica dei dati personali senza ingiustificato ritardo (art. 16 GDPR);</w:t>
      </w:r>
    </w:p>
    <w:p w:rsidR="00000000" w:rsidDel="00000000" w:rsidP="00000000" w:rsidRDefault="00000000" w:rsidRPr="00000000" w14:paraId="000000FB">
      <w:pPr>
        <w:numPr>
          <w:ilvl w:val="0"/>
          <w:numId w:val="5"/>
        </w:numPr>
        <w:pBdr>
          <w:top w:space="0" w:sz="0" w:val="nil"/>
          <w:left w:space="0" w:sz="0" w:val="nil"/>
          <w:bottom w:space="0" w:sz="0" w:val="nil"/>
          <w:right w:space="0" w:sz="0" w:val="nil"/>
          <w:between w:space="0" w:sz="0" w:val="nil"/>
        </w:pBdr>
        <w:tabs>
          <w:tab w:val="left" w:leader="none" w:pos="172"/>
        </w:tabs>
        <w:spacing w:after="240" w:before="138" w:lineRule="auto"/>
        <w:ind w:left="720" w:right="16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cancellazione dei dati. La cancellazione non è consentita per i dati contenuti negli atti che devono obbligatoriamente essere conservati dal Titolare (diritto all'oblio, art. 17 GDPR);</w:t>
      </w:r>
    </w:p>
    <w:p w:rsidR="00000000" w:rsidDel="00000000" w:rsidP="00000000" w:rsidRDefault="00000000" w:rsidRPr="00000000" w14:paraId="000000FC">
      <w:pPr>
        <w:numPr>
          <w:ilvl w:val="0"/>
          <w:numId w:val="5"/>
        </w:numPr>
        <w:pBdr>
          <w:top w:space="0" w:sz="0" w:val="nil"/>
          <w:left w:space="0" w:sz="0" w:val="nil"/>
          <w:bottom w:space="0" w:sz="0" w:val="nil"/>
          <w:right w:space="0" w:sz="0" w:val="nil"/>
          <w:between w:space="0" w:sz="0" w:val="nil"/>
        </w:pBdr>
        <w:tabs>
          <w:tab w:val="left" w:leader="none" w:pos="172"/>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limitazione del trattamento (art. 18 GDPR);</w:t>
      </w:r>
    </w:p>
    <w:p w:rsidR="00000000" w:rsidDel="00000000" w:rsidP="00000000" w:rsidRDefault="00000000" w:rsidRPr="00000000" w14:paraId="000000FD">
      <w:pPr>
        <w:numPr>
          <w:ilvl w:val="0"/>
          <w:numId w:val="5"/>
        </w:numPr>
        <w:pBdr>
          <w:top w:space="0" w:sz="0" w:val="nil"/>
          <w:left w:space="0" w:sz="0" w:val="nil"/>
          <w:bottom w:space="0" w:sz="0" w:val="nil"/>
          <w:right w:space="0" w:sz="0" w:val="nil"/>
          <w:between w:space="0" w:sz="0" w:val="nil"/>
        </w:pBdr>
        <w:tabs>
          <w:tab w:val="left" w:leader="none" w:pos="121"/>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alla portabilità dei dati (art. 20 GDPR);</w:t>
      </w:r>
    </w:p>
    <w:p w:rsidR="00000000" w:rsidDel="00000000" w:rsidP="00000000" w:rsidRDefault="00000000" w:rsidRPr="00000000" w14:paraId="000000FE">
      <w:pPr>
        <w:numPr>
          <w:ilvl w:val="0"/>
          <w:numId w:val="5"/>
        </w:numPr>
        <w:pBdr>
          <w:top w:space="0" w:sz="0" w:val="nil"/>
          <w:left w:space="0" w:sz="0" w:val="nil"/>
          <w:bottom w:space="0" w:sz="0" w:val="nil"/>
          <w:right w:space="0" w:sz="0" w:val="nil"/>
          <w:between w:space="0" w:sz="0" w:val="nil"/>
        </w:pBdr>
        <w:tabs>
          <w:tab w:val="left" w:leader="none" w:pos="121"/>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opposizione (art. 21 GDPR);</w:t>
      </w:r>
    </w:p>
    <w:p w:rsidR="00000000" w:rsidDel="00000000" w:rsidP="00000000" w:rsidRDefault="00000000" w:rsidRPr="00000000" w14:paraId="000000FF">
      <w:pPr>
        <w:numPr>
          <w:ilvl w:val="0"/>
          <w:numId w:val="5"/>
        </w:numPr>
        <w:pBdr>
          <w:top w:space="0" w:sz="0" w:val="nil"/>
          <w:left w:space="0" w:sz="0" w:val="nil"/>
          <w:bottom w:space="0" w:sz="0" w:val="nil"/>
          <w:right w:space="0" w:sz="0" w:val="nil"/>
          <w:between w:space="0" w:sz="0" w:val="nil"/>
        </w:pBdr>
        <w:tabs>
          <w:tab w:val="left" w:leader="none" w:pos="172"/>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relativo al processo decisionale automatizzato, compresa la profilazione (art. 22 GDPR).</w:t>
      </w:r>
    </w:p>
    <w:p w:rsidR="00000000" w:rsidDel="00000000" w:rsidP="00000000" w:rsidRDefault="00000000" w:rsidRPr="00000000" w14:paraId="00000100">
      <w:pPr>
        <w:numPr>
          <w:ilvl w:val="0"/>
          <w:numId w:val="5"/>
        </w:numPr>
        <w:pBdr>
          <w:top w:space="0" w:sz="0" w:val="nil"/>
          <w:left w:space="0" w:sz="0" w:val="nil"/>
          <w:bottom w:space="0" w:sz="0" w:val="nil"/>
          <w:right w:space="0" w:sz="0" w:val="nil"/>
          <w:between w:space="0" w:sz="0" w:val="nil"/>
        </w:pBdr>
        <w:tabs>
          <w:tab w:val="left" w:leader="none" w:pos="186"/>
        </w:tabs>
        <w:spacing w:after="240" w:before="138" w:lineRule="auto"/>
        <w:ind w:left="720" w:right="15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proporre reclamo al Garante per la protezione dei dati personali (art. 77 GDPR), utilizzando la modulistica presente al seguente indirizzo: https://</w:t>
      </w:r>
      <w:hyperlink r:id="rId14">
        <w:r w:rsidDel="00000000" w:rsidR="00000000" w:rsidRPr="00000000">
          <w:rPr>
            <w:rFonts w:ascii="Arial" w:cs="Arial" w:eastAsia="Arial" w:hAnsi="Arial"/>
            <w:color w:val="000000"/>
            <w:sz w:val="16"/>
            <w:szCs w:val="16"/>
            <w:rtl w:val="0"/>
          </w:rPr>
          <w:t xml:space="preserve">www.garanteprivacy.it/home/modulistica-e-servizi-online.</w:t>
        </w:r>
      </w:hyperlink>
      <w:r w:rsidDel="00000000" w:rsidR="00000000" w:rsidRPr="00000000">
        <w:rPr>
          <w:rtl w:val="0"/>
        </w:rPr>
      </w:r>
    </w:p>
    <w:p w:rsidR="00000000" w:rsidDel="00000000" w:rsidP="00000000" w:rsidRDefault="00000000" w:rsidRPr="00000000" w14:paraId="00000101">
      <w:pPr>
        <w:spacing w:after="240" w:lineRule="auto"/>
        <w:ind w:left="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Tali diritti sono esercitabili scrivendo al Titolare del trattamento.</w:t>
      </w:r>
    </w:p>
    <w:p w:rsidR="00000000" w:rsidDel="00000000" w:rsidP="00000000" w:rsidRDefault="00000000" w:rsidRPr="00000000" w14:paraId="00000102">
      <w:pPr>
        <w:numPr>
          <w:ilvl w:val="0"/>
          <w:numId w:val="7"/>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MODIFICHE A QUESTA INFORMATIVA</w:t>
      </w:r>
    </w:p>
    <w:p w:rsidR="00000000" w:rsidDel="00000000" w:rsidP="00000000" w:rsidRDefault="00000000" w:rsidRPr="00000000" w14:paraId="00000103">
      <w:pPr>
        <w:spacing w:after="240" w:lineRule="auto"/>
        <w:ind w:left="2" w:right="16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si riserva il diritto di apportare modifiche alla presente informativa in qualunque momento notificandolo sulle pagine del proprio sito web e, qualora tecnicamente e legalmente fattibile, inviando una notifica ai partecipanti alle procedure selettive attraverso uno degli estremi di contatto di cui è in possesso.</w:t>
      </w:r>
    </w:p>
    <w:p w:rsidR="00000000" w:rsidDel="00000000" w:rsidP="00000000" w:rsidRDefault="00000000" w:rsidRPr="00000000" w14:paraId="00000104">
      <w:pPr>
        <w:spacing w:after="240" w:lineRule="auto"/>
        <w:ind w:left="2" w:right="166"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Qualora le modifiche interessino trattamenti la cui base giuridica è il consenso, il Titolare provvederà a raccogliere nuovamente il consenso, se necessario.</w:t>
      </w:r>
    </w:p>
    <w:sectPr>
      <w:headerReference r:id="rId15" w:type="default"/>
      <w:headerReference r:id="rId16" w:type="even"/>
      <w:footerReference r:id="rId17" w:type="default"/>
      <w:pgSz w:h="16840" w:w="11910" w:orient="portrait"/>
      <w:pgMar w:bottom="1135" w:top="1135" w:left="992" w:right="850" w:header="72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Calibri"/>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819"/>
        <w:tab w:val="right" w:leader="none" w:pos="9638"/>
      </w:tabs>
      <w:jc w:val="right"/>
      <w:rPr>
        <w:rFonts w:ascii="Arial" w:cs="Arial" w:eastAsia="Arial" w:hAnsi="Arial"/>
        <w:i w:val="1"/>
        <w:iCs w:val="1"/>
        <w:color w:val="000000"/>
        <w:sz w:val="16"/>
        <w:szCs w:val="16"/>
      </w:rPr>
    </w:pPr>
    <w:r w:rsidDel="00000000" w:rsidR="00000000" w:rsidRPr="00000000">
      <w:rPr>
        <w:rFonts w:ascii="Arial" w:cs="Arial" w:eastAsia="Arial" w:hAnsi="Arial"/>
        <w:i w:val="1"/>
        <w:iCs w:val="1"/>
        <w:color w:val="000000"/>
        <w:sz w:val="16"/>
        <w:szCs w:val="16"/>
        <w:rtl w:val="0"/>
      </w:rPr>
      <w:t xml:space="preserve">Pag. </w:t>
    </w:r>
    <w:r w:rsidDel="00000000" w:rsidR="00000000" w:rsidRPr="00000000">
      <w:rPr>
        <w:rFonts w:ascii="Arial" w:cs="Arial" w:eastAsia="Arial" w:hAnsi="Arial"/>
        <w:i w:val="1"/>
        <w:iCs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i w:val="1"/>
        <w:iCs w:val="1"/>
        <w:color w:val="000000"/>
        <w:sz w:val="16"/>
        <w:szCs w:val="16"/>
        <w:rtl w:val="0"/>
      </w:rPr>
      <w:t xml:space="preserve"> di </w:t>
    </w:r>
    <w:r w:rsidDel="00000000" w:rsidR="00000000" w:rsidRPr="00000000">
      <w:rPr>
        <w:rFonts w:ascii="Arial" w:cs="Arial" w:eastAsia="Arial" w:hAnsi="Arial"/>
        <w:i w:val="1"/>
        <w:iCs w:val="1"/>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La presente domanda deve essere sottoscritta mediante firma digitale o firma elettronica qualificata, oppure, ai sensi dell’art. 38, comma 3, del D.P.R. n. 445/2000, mediante firma olografa. Il documento di identità in corso di validità è comunque prescritto tra gli allegati obbligatori alla presente domanda.</w:t>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tl w:val="0"/>
        </w:rPr>
      </w:r>
    </w:p>
  </w:footnote>
  <w:footnote w:id="1">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barrare le caselle di interesse e compilare gli spazi a disposizione. È possibile duplicare i campi di interesse, nel caso non fossero sufficienti.</w:t>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tl w:val="0"/>
        </w:rPr>
      </w:r>
    </w:p>
  </w:footnote>
  <w:footnote w:id="2">
    <w:p w:rsidR="00000000" w:rsidDel="00000000" w:rsidP="00000000" w:rsidRDefault="00000000" w:rsidRPr="00000000" w14:paraId="00000109">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barrare le caselle di interesse e compilare gli spazi a disposizione. È possibile duplicare i campi di interesse, nel caso non fossero sufficienti.</w:t>
      </w:r>
    </w:p>
    <w:p w:rsidR="00000000" w:rsidDel="00000000" w:rsidP="00000000" w:rsidRDefault="00000000" w:rsidRPr="00000000" w14:paraId="0000010A">
      <w:pPr>
        <w:rPr>
          <w:rFonts w:ascii="Arial" w:cs="Arial" w:eastAsia="Arial" w:hAnsi="Arial"/>
          <w:sz w:val="16"/>
          <w:szCs w:val="16"/>
        </w:rPr>
      </w:pPr>
      <w:r w:rsidDel="00000000" w:rsidR="00000000" w:rsidRPr="00000000">
        <w:rPr>
          <w:rtl w:val="0"/>
        </w:rPr>
      </w:r>
    </w:p>
  </w:footnote>
  <w:footnote w:id="3">
    <w:p w:rsidR="00000000" w:rsidDel="00000000" w:rsidP="00000000" w:rsidRDefault="00000000" w:rsidRPr="00000000" w14:paraId="0000010B">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barrare le caselle di interesse e compilare gli spazi a disposizione. È possibile duplicare i campi di interesse, nel caso non fossero sufficienti.</w:t>
      </w:r>
    </w:p>
    <w:p w:rsidR="00000000" w:rsidDel="00000000" w:rsidP="00000000" w:rsidRDefault="00000000" w:rsidRPr="00000000" w14:paraId="0000010C">
      <w:pPr>
        <w:rPr>
          <w:rFonts w:ascii="Arial" w:cs="Arial" w:eastAsia="Arial" w:hAnsi="Arial"/>
          <w:sz w:val="16"/>
          <w:szCs w:val="16"/>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9045075" cy="9045075"/>
              <wp:effectExtent b="0" l="0" r="0" t="0"/>
              <wp:wrapNone/>
              <wp:docPr id="8" name=""/>
              <a:graphic>
                <a:graphicData uri="http://schemas.microsoft.com/office/word/2010/wordprocessingShape">
                  <wps:wsp>
                    <wps:cNvSpPr/>
                    <wps:cNvPr id="2" name="Shape 2"/>
                    <wps:spPr>
                      <a:xfrm rot="-2700000">
                        <a:off x="2030030" y="2589693"/>
                        <a:ext cx="6631940" cy="23806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a5a5a5"/>
                              <w:sz w:val="144"/>
                              <w:vertAlign w:val="baseline"/>
                            </w:rPr>
                            <w:t xml:space="preserve">BOZZA9</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9045075" cy="9045075"/>
              <wp:effectExtent b="0" l="0" r="0" t="0"/>
              <wp:wrapNone/>
              <wp:docPr id="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045075" cy="90450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819"/>
        <w:tab w:val="right" w:leader="none" w:pos="9638"/>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Modulo 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1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
      <w:numFmt w:val="bullet"/>
      <w:lvlText w:val="●"/>
      <w:lvlJc w:val="left"/>
      <w:pPr>
        <w:ind w:left="722" w:hanging="360"/>
      </w:pPr>
      <w:rPr>
        <w:rFonts w:ascii="Noto Sans Symbols" w:cs="Noto Sans Symbols" w:eastAsia="Noto Sans Symbols" w:hAnsi="Noto Sans Symbols"/>
      </w:rPr>
    </w:lvl>
    <w:lvl w:ilvl="1">
      <w:start w:val="1"/>
      <w:numFmt w:val="bullet"/>
      <w:lvlText w:val="o"/>
      <w:lvlJc w:val="left"/>
      <w:pPr>
        <w:ind w:left="1442" w:hanging="360"/>
      </w:pPr>
      <w:rPr>
        <w:rFonts w:ascii="Courier New" w:cs="Courier New" w:eastAsia="Courier New" w:hAnsi="Courier New"/>
      </w:rPr>
    </w:lvl>
    <w:lvl w:ilvl="2">
      <w:start w:val="1"/>
      <w:numFmt w:val="bullet"/>
      <w:lvlText w:val="▪"/>
      <w:lvlJc w:val="left"/>
      <w:pPr>
        <w:ind w:left="2162" w:hanging="360"/>
      </w:pPr>
      <w:rPr>
        <w:rFonts w:ascii="Noto Sans Symbols" w:cs="Noto Sans Symbols" w:eastAsia="Noto Sans Symbols" w:hAnsi="Noto Sans Symbols"/>
      </w:rPr>
    </w:lvl>
    <w:lvl w:ilvl="3">
      <w:start w:val="1"/>
      <w:numFmt w:val="bullet"/>
      <w:lvlText w:val="●"/>
      <w:lvlJc w:val="left"/>
      <w:pPr>
        <w:ind w:left="2882" w:hanging="360"/>
      </w:pPr>
      <w:rPr>
        <w:rFonts w:ascii="Noto Sans Symbols" w:cs="Noto Sans Symbols" w:eastAsia="Noto Sans Symbols" w:hAnsi="Noto Sans Symbols"/>
      </w:rPr>
    </w:lvl>
    <w:lvl w:ilvl="4">
      <w:start w:val="1"/>
      <w:numFmt w:val="bullet"/>
      <w:lvlText w:val="o"/>
      <w:lvlJc w:val="left"/>
      <w:pPr>
        <w:ind w:left="3602" w:hanging="360"/>
      </w:pPr>
      <w:rPr>
        <w:rFonts w:ascii="Courier New" w:cs="Courier New" w:eastAsia="Courier New" w:hAnsi="Courier New"/>
      </w:rPr>
    </w:lvl>
    <w:lvl w:ilvl="5">
      <w:start w:val="1"/>
      <w:numFmt w:val="bullet"/>
      <w:lvlText w:val="▪"/>
      <w:lvlJc w:val="left"/>
      <w:pPr>
        <w:ind w:left="4322" w:hanging="360"/>
      </w:pPr>
      <w:rPr>
        <w:rFonts w:ascii="Noto Sans Symbols" w:cs="Noto Sans Symbols" w:eastAsia="Noto Sans Symbols" w:hAnsi="Noto Sans Symbols"/>
      </w:rPr>
    </w:lvl>
    <w:lvl w:ilvl="6">
      <w:start w:val="1"/>
      <w:numFmt w:val="bullet"/>
      <w:lvlText w:val="●"/>
      <w:lvlJc w:val="left"/>
      <w:pPr>
        <w:ind w:left="5042" w:hanging="360"/>
      </w:pPr>
      <w:rPr>
        <w:rFonts w:ascii="Noto Sans Symbols" w:cs="Noto Sans Symbols" w:eastAsia="Noto Sans Symbols" w:hAnsi="Noto Sans Symbols"/>
      </w:rPr>
    </w:lvl>
    <w:lvl w:ilvl="7">
      <w:start w:val="1"/>
      <w:numFmt w:val="bullet"/>
      <w:lvlText w:val="o"/>
      <w:lvlJc w:val="left"/>
      <w:pPr>
        <w:ind w:left="5762" w:hanging="360"/>
      </w:pPr>
      <w:rPr>
        <w:rFonts w:ascii="Courier New" w:cs="Courier New" w:eastAsia="Courier New" w:hAnsi="Courier New"/>
      </w:rPr>
    </w:lvl>
    <w:lvl w:ilvl="8">
      <w:start w:val="1"/>
      <w:numFmt w:val="bullet"/>
      <w:lvlText w:val="▪"/>
      <w:lvlJc w:val="left"/>
      <w:pPr>
        <w:ind w:left="6482" w:hanging="360"/>
      </w:pPr>
      <w:rPr>
        <w:rFonts w:ascii="Noto Sans Symbols" w:cs="Noto Sans Symbols" w:eastAsia="Noto Sans Symbols" w:hAnsi="Noto Sans Symbols"/>
      </w:rPr>
    </w:lvl>
  </w:abstractNum>
  <w:abstractNum w:abstractNumId="4">
    <w:lvl w:ilvl="0">
      <w:start w:val="1"/>
      <w:numFmt w:val="bullet"/>
      <w:lvlText w:val="●"/>
      <w:lvlJc w:val="left"/>
      <w:pPr>
        <w:ind w:left="722" w:hanging="360"/>
      </w:pPr>
      <w:rPr>
        <w:rFonts w:ascii="Noto Sans Symbols" w:cs="Noto Sans Symbols" w:eastAsia="Noto Sans Symbols" w:hAnsi="Noto Sans Symbols"/>
      </w:rPr>
    </w:lvl>
    <w:lvl w:ilvl="1">
      <w:start w:val="1"/>
      <w:numFmt w:val="bullet"/>
      <w:lvlText w:val="o"/>
      <w:lvlJc w:val="left"/>
      <w:pPr>
        <w:ind w:left="1442" w:hanging="360"/>
      </w:pPr>
      <w:rPr>
        <w:rFonts w:ascii="Courier New" w:cs="Courier New" w:eastAsia="Courier New" w:hAnsi="Courier New"/>
      </w:rPr>
    </w:lvl>
    <w:lvl w:ilvl="2">
      <w:start w:val="1"/>
      <w:numFmt w:val="bullet"/>
      <w:lvlText w:val="▪"/>
      <w:lvlJc w:val="left"/>
      <w:pPr>
        <w:ind w:left="2162" w:hanging="360"/>
      </w:pPr>
      <w:rPr>
        <w:rFonts w:ascii="Noto Sans Symbols" w:cs="Noto Sans Symbols" w:eastAsia="Noto Sans Symbols" w:hAnsi="Noto Sans Symbols"/>
      </w:rPr>
    </w:lvl>
    <w:lvl w:ilvl="3">
      <w:start w:val="1"/>
      <w:numFmt w:val="bullet"/>
      <w:lvlText w:val="●"/>
      <w:lvlJc w:val="left"/>
      <w:pPr>
        <w:ind w:left="2882" w:hanging="360"/>
      </w:pPr>
      <w:rPr>
        <w:rFonts w:ascii="Noto Sans Symbols" w:cs="Noto Sans Symbols" w:eastAsia="Noto Sans Symbols" w:hAnsi="Noto Sans Symbols"/>
      </w:rPr>
    </w:lvl>
    <w:lvl w:ilvl="4">
      <w:start w:val="1"/>
      <w:numFmt w:val="bullet"/>
      <w:lvlText w:val="o"/>
      <w:lvlJc w:val="left"/>
      <w:pPr>
        <w:ind w:left="3602" w:hanging="360"/>
      </w:pPr>
      <w:rPr>
        <w:rFonts w:ascii="Courier New" w:cs="Courier New" w:eastAsia="Courier New" w:hAnsi="Courier New"/>
      </w:rPr>
    </w:lvl>
    <w:lvl w:ilvl="5">
      <w:start w:val="1"/>
      <w:numFmt w:val="bullet"/>
      <w:lvlText w:val="▪"/>
      <w:lvlJc w:val="left"/>
      <w:pPr>
        <w:ind w:left="4322" w:hanging="360"/>
      </w:pPr>
      <w:rPr>
        <w:rFonts w:ascii="Noto Sans Symbols" w:cs="Noto Sans Symbols" w:eastAsia="Noto Sans Symbols" w:hAnsi="Noto Sans Symbols"/>
      </w:rPr>
    </w:lvl>
    <w:lvl w:ilvl="6">
      <w:start w:val="1"/>
      <w:numFmt w:val="bullet"/>
      <w:lvlText w:val="●"/>
      <w:lvlJc w:val="left"/>
      <w:pPr>
        <w:ind w:left="5042" w:hanging="360"/>
      </w:pPr>
      <w:rPr>
        <w:rFonts w:ascii="Noto Sans Symbols" w:cs="Noto Sans Symbols" w:eastAsia="Noto Sans Symbols" w:hAnsi="Noto Sans Symbols"/>
      </w:rPr>
    </w:lvl>
    <w:lvl w:ilvl="7">
      <w:start w:val="1"/>
      <w:numFmt w:val="bullet"/>
      <w:lvlText w:val="o"/>
      <w:lvlJc w:val="left"/>
      <w:pPr>
        <w:ind w:left="5762" w:hanging="360"/>
      </w:pPr>
      <w:rPr>
        <w:rFonts w:ascii="Courier New" w:cs="Courier New" w:eastAsia="Courier New" w:hAnsi="Courier New"/>
      </w:rPr>
    </w:lvl>
    <w:lvl w:ilvl="8">
      <w:start w:val="1"/>
      <w:numFmt w:val="bullet"/>
      <w:lvlText w:val="▪"/>
      <w:lvlJc w:val="left"/>
      <w:pPr>
        <w:ind w:left="6482"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3" w:hanging="237"/>
      </w:pPr>
      <w:rPr>
        <w:rFonts w:ascii="Calibri" w:cs="Calibri" w:eastAsia="Calibri" w:hAnsi="Calibri"/>
        <w:b w:val="0"/>
        <w:bCs w:val="0"/>
        <w:i w:val="0"/>
        <w:iCs w:val="0"/>
        <w:sz w:val="16"/>
        <w:szCs w:val="16"/>
      </w:rPr>
    </w:lvl>
    <w:lvl w:ilvl="1">
      <w:start w:val="0"/>
      <w:numFmt w:val="bullet"/>
      <w:lvlText w:val="•"/>
      <w:lvlJc w:val="left"/>
      <w:pPr>
        <w:ind w:left="978" w:hanging="237"/>
      </w:pPr>
      <w:rPr/>
    </w:lvl>
    <w:lvl w:ilvl="2">
      <w:start w:val="0"/>
      <w:numFmt w:val="bullet"/>
      <w:lvlText w:val="•"/>
      <w:lvlJc w:val="left"/>
      <w:pPr>
        <w:ind w:left="1956" w:hanging="237"/>
      </w:pPr>
      <w:rPr/>
    </w:lvl>
    <w:lvl w:ilvl="3">
      <w:start w:val="0"/>
      <w:numFmt w:val="bullet"/>
      <w:lvlText w:val="•"/>
      <w:lvlJc w:val="left"/>
      <w:pPr>
        <w:ind w:left="2934" w:hanging="237"/>
      </w:pPr>
      <w:rPr/>
    </w:lvl>
    <w:lvl w:ilvl="4">
      <w:start w:val="0"/>
      <w:numFmt w:val="bullet"/>
      <w:lvlText w:val="•"/>
      <w:lvlJc w:val="left"/>
      <w:pPr>
        <w:ind w:left="3912" w:hanging="237"/>
      </w:pPr>
      <w:rPr/>
    </w:lvl>
    <w:lvl w:ilvl="5">
      <w:start w:val="0"/>
      <w:numFmt w:val="bullet"/>
      <w:lvlText w:val="•"/>
      <w:lvlJc w:val="left"/>
      <w:pPr>
        <w:ind w:left="4890" w:hanging="237"/>
      </w:pPr>
      <w:rPr/>
    </w:lvl>
    <w:lvl w:ilvl="6">
      <w:start w:val="0"/>
      <w:numFmt w:val="bullet"/>
      <w:lvlText w:val="•"/>
      <w:lvlJc w:val="left"/>
      <w:pPr>
        <w:ind w:left="5868" w:hanging="237.0000000000009"/>
      </w:pPr>
      <w:rPr/>
    </w:lvl>
    <w:lvl w:ilvl="7">
      <w:start w:val="0"/>
      <w:numFmt w:val="bullet"/>
      <w:lvlText w:val="•"/>
      <w:lvlJc w:val="left"/>
      <w:pPr>
        <w:ind w:left="6846" w:hanging="237"/>
      </w:pPr>
      <w:rPr/>
    </w:lvl>
    <w:lvl w:ilvl="8">
      <w:start w:val="0"/>
      <w:numFmt w:val="bullet"/>
      <w:lvlText w:val="•"/>
      <w:lvlJc w:val="left"/>
      <w:pPr>
        <w:ind w:left="7824" w:hanging="237.0000000000009"/>
      </w:pPr>
      <w:rPr/>
    </w:lvl>
  </w:abstractNum>
  <w:abstractNum w:abstractNumId="7">
    <w:lvl w:ilvl="0">
      <w:start w:val="1"/>
      <w:numFmt w:val="decimal"/>
      <w:lvlText w:val="%1."/>
      <w:lvlJc w:val="left"/>
      <w:pPr>
        <w:ind w:left="3" w:hanging="243"/>
      </w:pPr>
      <w:rPr>
        <w:rFonts w:ascii="Calibri" w:cs="Calibri" w:eastAsia="Calibri" w:hAnsi="Calibri"/>
        <w:b w:val="0"/>
        <w:bCs w:val="0"/>
        <w:i w:val="0"/>
        <w:iCs w:val="0"/>
        <w:sz w:val="16"/>
        <w:szCs w:val="16"/>
      </w:rPr>
    </w:lvl>
    <w:lvl w:ilvl="1">
      <w:start w:val="1"/>
      <w:numFmt w:val="decimal"/>
      <w:lvlText w:val="%1.%2."/>
      <w:lvlJc w:val="left"/>
      <w:pPr>
        <w:ind w:left="349" w:hanging="346"/>
      </w:pPr>
      <w:rPr>
        <w:rFonts w:ascii="Calibri" w:cs="Calibri" w:eastAsia="Calibri" w:hAnsi="Calibri"/>
        <w:b w:val="0"/>
        <w:bCs w:val="0"/>
        <w:i w:val="0"/>
        <w:iCs w:val="0"/>
        <w:sz w:val="16"/>
        <w:szCs w:val="16"/>
      </w:rPr>
    </w:lvl>
    <w:lvl w:ilvl="2">
      <w:start w:val="0"/>
      <w:numFmt w:val="bullet"/>
      <w:lvlText w:val="•"/>
      <w:lvlJc w:val="left"/>
      <w:pPr>
        <w:ind w:left="1389" w:hanging="346"/>
      </w:pPr>
      <w:rPr/>
    </w:lvl>
    <w:lvl w:ilvl="3">
      <w:start w:val="0"/>
      <w:numFmt w:val="bullet"/>
      <w:lvlText w:val="•"/>
      <w:lvlJc w:val="left"/>
      <w:pPr>
        <w:ind w:left="2438" w:hanging="346"/>
      </w:pPr>
      <w:rPr/>
    </w:lvl>
    <w:lvl w:ilvl="4">
      <w:start w:val="0"/>
      <w:numFmt w:val="bullet"/>
      <w:lvlText w:val="•"/>
      <w:lvlJc w:val="left"/>
      <w:pPr>
        <w:ind w:left="3487" w:hanging="346.00000000000045"/>
      </w:pPr>
      <w:rPr/>
    </w:lvl>
    <w:lvl w:ilvl="5">
      <w:start w:val="0"/>
      <w:numFmt w:val="bullet"/>
      <w:lvlText w:val="•"/>
      <w:lvlJc w:val="left"/>
      <w:pPr>
        <w:ind w:left="4536" w:hanging="346"/>
      </w:pPr>
      <w:rPr/>
    </w:lvl>
    <w:lvl w:ilvl="6">
      <w:start w:val="0"/>
      <w:numFmt w:val="bullet"/>
      <w:lvlText w:val="•"/>
      <w:lvlJc w:val="left"/>
      <w:pPr>
        <w:ind w:left="5585" w:hanging="346"/>
      </w:pPr>
      <w:rPr/>
    </w:lvl>
    <w:lvl w:ilvl="7">
      <w:start w:val="0"/>
      <w:numFmt w:val="bullet"/>
      <w:lvlText w:val="•"/>
      <w:lvlJc w:val="left"/>
      <w:pPr>
        <w:ind w:left="6634" w:hanging="346"/>
      </w:pPr>
      <w:rPr/>
    </w:lvl>
    <w:lvl w:ilvl="8">
      <w:start w:val="0"/>
      <w:numFmt w:val="bullet"/>
      <w:lvlText w:val="•"/>
      <w:lvlJc w:val="left"/>
      <w:pPr>
        <w:ind w:left="7683" w:hanging="346.0000000000009"/>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link w:val="CorpotestoCarattere"/>
    <w:uiPriority w:val="1"/>
    <w:qFormat w:val="1"/>
    <w:pPr>
      <w:ind w:left="995"/>
    </w:pPr>
    <w:rPr>
      <w:sz w:val="24"/>
      <w:szCs w:val="24"/>
    </w:rPr>
  </w:style>
  <w:style w:type="paragraph" w:styleId="Paragrafoelenco">
    <w:name w:val="List Paragraph"/>
    <w:uiPriority w:val="1"/>
    <w:qFormat w:val="1"/>
    <w:pPr>
      <w:spacing w:before="138"/>
      <w:ind w:left="995" w:hanging="398"/>
    </w:pPr>
  </w:style>
  <w:style w:type="paragraph" w:styleId="TableParagraph" w:customStyle="1">
    <w:name w:val="Table Paragraph"/>
    <w:uiPriority w:val="1"/>
    <w:qFormat w:val="1"/>
  </w:style>
  <w:style w:type="paragraph" w:styleId="Testonotaapidipagina">
    <w:name w:val="footnote text"/>
    <w:link w:val="TestonotaapidipaginaCarattere"/>
    <w:uiPriority w:val="99"/>
    <w:semiHidden w:val="1"/>
    <w:unhideWhenUsed w:val="1"/>
    <w:rsid w:val="00416046"/>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416046"/>
    <w:rPr>
      <w:rFonts w:ascii="Times New Roman" w:cs="Times New Roman" w:eastAsia="Times New Roman" w:hAnsi="Times New Roman"/>
      <w:sz w:val="20"/>
      <w:szCs w:val="20"/>
      <w:lang w:val="it-IT"/>
    </w:rPr>
  </w:style>
  <w:style w:type="character" w:styleId="Rimandonotaapidipagina">
    <w:name w:val="footnote reference"/>
    <w:basedOn w:val="Carpredefinitoparagrafo"/>
    <w:uiPriority w:val="99"/>
    <w:semiHidden w:val="1"/>
    <w:unhideWhenUsed w:val="1"/>
    <w:rsid w:val="00416046"/>
    <w:rPr>
      <w:vertAlign w:val="superscript"/>
    </w:rPr>
  </w:style>
  <w:style w:type="paragraph" w:styleId="Default" w:customStyle="1">
    <w:name w:val="Default"/>
    <w:rsid w:val="008830C9"/>
    <w:pPr>
      <w:widowControl w:val="1"/>
      <w:adjustRightInd w:val="0"/>
    </w:pPr>
    <w:rPr>
      <w:rFonts w:ascii="Arial" w:cs="Arial" w:eastAsia="Calibri" w:hAnsi="Arial"/>
      <w:color w:val="000000"/>
      <w:sz w:val="24"/>
      <w:szCs w:val="24"/>
      <w:lang w:val="it-IT"/>
    </w:rPr>
  </w:style>
  <w:style w:type="table" w:styleId="Grigliatabella">
    <w:name w:val="Table Grid"/>
    <w:basedOn w:val="Tabellanormale"/>
    <w:uiPriority w:val="39"/>
    <w:rsid w:val="00EC43CC"/>
    <w:pPr>
      <w:widowControl w:val="1"/>
    </w:pPr>
    <w:rPr>
      <w:kern w:val="2"/>
      <w:lang w:val="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rpotestoCarattere" w:customStyle="1">
    <w:name w:val="Corpo testo Carattere"/>
    <w:basedOn w:val="Carpredefinitoparagrafo"/>
    <w:link w:val="Corpotesto"/>
    <w:uiPriority w:val="1"/>
    <w:rsid w:val="00EC43CC"/>
    <w:rPr>
      <w:rFonts w:ascii="Times New Roman" w:cs="Times New Roman" w:eastAsia="Times New Roman" w:hAnsi="Times New Roman"/>
      <w:sz w:val="24"/>
      <w:szCs w:val="24"/>
      <w:lang w:val="it-IT"/>
    </w:rPr>
  </w:style>
  <w:style w:type="paragraph" w:styleId="Intestazione">
    <w:name w:val="header"/>
    <w:link w:val="IntestazioneCarattere"/>
    <w:uiPriority w:val="99"/>
    <w:unhideWhenUsed w:val="1"/>
    <w:rsid w:val="00922F93"/>
    <w:pPr>
      <w:tabs>
        <w:tab w:val="center" w:pos="4819"/>
        <w:tab w:val="right" w:pos="9638"/>
      </w:tabs>
    </w:pPr>
  </w:style>
  <w:style w:type="character" w:styleId="IntestazioneCarattere" w:customStyle="1">
    <w:name w:val="Intestazione Carattere"/>
    <w:basedOn w:val="Carpredefinitoparagrafo"/>
    <w:link w:val="Intestazione"/>
    <w:uiPriority w:val="99"/>
    <w:rsid w:val="00922F93"/>
    <w:rPr>
      <w:rFonts w:ascii="Times New Roman" w:cs="Times New Roman" w:eastAsia="Times New Roman" w:hAnsi="Times New Roman"/>
      <w:lang w:val="it-IT"/>
    </w:rPr>
  </w:style>
  <w:style w:type="paragraph" w:styleId="Pidipagina">
    <w:name w:val="footer"/>
    <w:link w:val="PidipaginaCarattere"/>
    <w:uiPriority w:val="99"/>
    <w:unhideWhenUsed w:val="1"/>
    <w:rsid w:val="00922F93"/>
    <w:pPr>
      <w:tabs>
        <w:tab w:val="center" w:pos="4819"/>
        <w:tab w:val="right" w:pos="9638"/>
      </w:tabs>
    </w:pPr>
  </w:style>
  <w:style w:type="character" w:styleId="PidipaginaCarattere" w:customStyle="1">
    <w:name w:val="Piè di pagina Carattere"/>
    <w:basedOn w:val="Carpredefinitoparagrafo"/>
    <w:link w:val="Pidipagina"/>
    <w:uiPriority w:val="99"/>
    <w:rsid w:val="00922F93"/>
    <w:rPr>
      <w:rFonts w:ascii="Times New Roman" w:cs="Times New Roman" w:eastAsia="Times New Roman" w:hAnsi="Times New Roman"/>
      <w:lang w:val="it-IT"/>
    </w:rPr>
  </w:style>
  <w:style w:type="character" w:styleId="Collegamentoipertestuale">
    <w:name w:val="Hyperlink"/>
    <w:basedOn w:val="Carpredefinitoparagrafo"/>
    <w:uiPriority w:val="99"/>
    <w:unhideWhenUsed w:val="1"/>
    <w:rsid w:val="00E30C14"/>
    <w:rPr>
      <w:color w:val="0000ff" w:themeColor="hyperlink"/>
      <w:u w:val="single"/>
    </w:rPr>
  </w:style>
  <w:style w:type="character" w:styleId="Menzionenonrisolta">
    <w:name w:val="Unresolved Mention"/>
    <w:basedOn w:val="Carpredefinitoparagrafo"/>
    <w:uiPriority w:val="99"/>
    <w:semiHidden w:val="1"/>
    <w:unhideWhenUsed w:val="1"/>
    <w:rsid w:val="00E30C14"/>
    <w:rPr>
      <w:color w:val="605e5c"/>
      <w:shd w:color="auto" w:fill="e1dfdd" w:val="clear"/>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pPr>
      <w:widowControl w:val="1"/>
    </w:pPr>
    <w:tblPr>
      <w:tblStyleRowBandSize w:val="1"/>
      <w:tblStyleColBandSize w:val="1"/>
      <w:tblCellMar>
        <w:left w:w="108.0" w:type="dxa"/>
        <w:right w:w="108.0" w:type="dxa"/>
      </w:tblCellMar>
    </w:tblPr>
  </w:style>
  <w:style w:type="table" w:styleId="a1" w:customStyle="1">
    <w:basedOn w:val="TableNormal1"/>
    <w:pPr>
      <w:widowControl w:val="1"/>
    </w:pPr>
    <w:tblPr>
      <w:tblStyleRowBandSize w:val="1"/>
      <w:tblStyleColBandSize w:val="1"/>
      <w:tblCellMar>
        <w:left w:w="108.0" w:type="dxa"/>
        <w:right w:w="108.0" w:type="dxa"/>
      </w:tblCellMar>
    </w:tblPr>
  </w:style>
  <w:style w:type="table" w:styleId="a2" w:customStyle="1">
    <w:basedOn w:val="TableNormal1"/>
    <w:pPr>
      <w:widowControl w:val="1"/>
    </w:pPr>
    <w:tblPr>
      <w:tblStyleRowBandSize w:val="1"/>
      <w:tblStyleColBandSize w:val="1"/>
      <w:tblCellMar>
        <w:left w:w="108.0" w:type="dxa"/>
        <w:right w:w="108.0" w:type="dxa"/>
      </w:tblCellMar>
    </w:tblPr>
  </w:style>
  <w:style w:type="table" w:styleId="a3" w:customStyle="1">
    <w:basedOn w:val="TableNormal1"/>
    <w:pPr>
      <w:widowControl w:val="1"/>
    </w:pPr>
    <w:tblPr>
      <w:tblStyleRowBandSize w:val="1"/>
      <w:tblStyleColBandSize w:val="1"/>
      <w:tblCellMar>
        <w:left w:w="108.0" w:type="dxa"/>
        <w:right w:w="108.0" w:type="dxa"/>
      </w:tblCellMar>
    </w:tblPr>
  </w:style>
  <w:style w:type="table" w:styleId="a4" w:customStyle="1">
    <w:basedOn w:val="TableNormal1"/>
    <w:pPr>
      <w:widowControl w:val="1"/>
    </w:pPr>
    <w:tblPr>
      <w:tblStyleRowBandSize w:val="1"/>
      <w:tblStyleColBandSize w:val="1"/>
      <w:tblCellMar>
        <w:left w:w="108.0" w:type="dxa"/>
        <w:right w:w="108.0" w:type="dxa"/>
      </w:tblCellMar>
    </w:tblPr>
  </w:style>
  <w:style w:type="table" w:styleId="a5" w:customStyle="1">
    <w:basedOn w:val="TableNormal1"/>
    <w:pPr>
      <w:widowControl w:val="1"/>
    </w:pPr>
    <w:tblPr>
      <w:tblStyleRowBandSize w:val="1"/>
      <w:tblStyleColBandSize w:val="1"/>
      <w:tblCellMar>
        <w:left w:w="108.0" w:type="dxa"/>
        <w:right w:w="108.0" w:type="dxa"/>
      </w:tblCellMar>
    </w:tblPr>
  </w:style>
  <w:style w:type="table" w:styleId="a6" w:customStyle="1">
    <w:basedOn w:val="TableNormal1"/>
    <w:pPr>
      <w:widowControl w:val="1"/>
    </w:pPr>
    <w:tblPr>
      <w:tblStyleRowBandSize w:val="1"/>
      <w:tblStyleColBandSize w:val="1"/>
      <w:tblCellMar>
        <w:left w:w="108.0" w:type="dxa"/>
        <w:right w:w="108.0" w:type="dxa"/>
      </w:tblCellMar>
    </w:tblPr>
  </w:style>
  <w:style w:type="table" w:styleId="a7" w:customStyle="1">
    <w:basedOn w:val="TableNormal1"/>
    <w:pPr>
      <w:widowControl w:val="1"/>
    </w:pPr>
    <w:tblPr>
      <w:tblStyleRowBandSize w:val="1"/>
      <w:tblStyleColBandSize w:val="1"/>
      <w:tblCellMar>
        <w:left w:w="108.0" w:type="dxa"/>
        <w:right w:w="108.0" w:type="dxa"/>
      </w:tblCellMar>
    </w:tblPr>
  </w:style>
  <w:style w:type="table" w:styleId="a8" w:customStyle="1">
    <w:basedOn w:val="TableNormal1"/>
    <w:pPr>
      <w:widowControl w:val="1"/>
    </w:pPr>
    <w:tblPr>
      <w:tblStyleRowBandSize w:val="1"/>
      <w:tblStyleColBandSize w:val="1"/>
      <w:tblCellMar>
        <w:left w:w="108.0" w:type="dxa"/>
        <w:right w:w="108.0" w:type="dxa"/>
      </w:tblCellMar>
    </w:tblPr>
  </w:style>
  <w:style w:type="table" w:styleId="a9" w:customStyle="1">
    <w:basedOn w:val="TableNormal1"/>
    <w:pPr>
      <w:widowControl w:val="1"/>
    </w:pPr>
    <w:tblPr>
      <w:tblStyleRowBandSize w:val="1"/>
      <w:tblStyleColBandSize w:val="1"/>
      <w:tblCellMar>
        <w:left w:w="108.0" w:type="dxa"/>
        <w:right w:w="108.0" w:type="dxa"/>
      </w:tblCellMar>
    </w:tblPr>
  </w:style>
  <w:style w:type="table" w:styleId="aa" w:customStyle="1">
    <w:basedOn w:val="TableNormal1"/>
    <w:pPr>
      <w:widowControl w:val="1"/>
    </w:pPr>
    <w:tblPr>
      <w:tblStyleRowBandSize w:val="1"/>
      <w:tblStyleColBandSize w:val="1"/>
      <w:tblCellMar>
        <w:left w:w="108.0" w:type="dxa"/>
        <w:right w:w="108.0" w:type="dxa"/>
      </w:tblCellMar>
    </w:tblPr>
  </w:style>
  <w:style w:type="table" w:styleId="ab" w:customStyle="1">
    <w:basedOn w:val="TableNormal1"/>
    <w:pPr>
      <w:widowControl w:val="1"/>
    </w:pPr>
    <w:tblPr>
      <w:tblStyleRowBandSize w:val="1"/>
      <w:tblStyleColBandSize w:val="1"/>
      <w:tblCellMar>
        <w:left w:w="108.0" w:type="dxa"/>
        <w:right w:w="108.0" w:type="dxa"/>
      </w:tblCellMar>
    </w:tblPr>
  </w:style>
  <w:style w:type="table" w:styleId="ac" w:customStyle="1">
    <w:basedOn w:val="TableNormal1"/>
    <w:pPr>
      <w:widowControl w:val="1"/>
    </w:pPr>
    <w:tblPr>
      <w:tblStyleRowBandSize w:val="1"/>
      <w:tblStyleColBandSize w:val="1"/>
      <w:tblCellMar>
        <w:left w:w="108.0" w:type="dxa"/>
        <w:right w:w="108.0" w:type="dxa"/>
      </w:tblCellMar>
    </w:tblPr>
  </w:style>
  <w:style w:type="table" w:styleId="ad" w:customStyle="1">
    <w:basedOn w:val="TableNormal0"/>
    <w:tblPr>
      <w:tblStyleRowBandSize w:val="1"/>
      <w:tblStyleColBandSize w:val="1"/>
      <w:tblCellMar>
        <w:top w:w="0.0" w:type="dxa"/>
        <w:left w:w="70.0" w:type="dxa"/>
        <w:bottom w:w="0.0" w:type="dxa"/>
        <w:right w:w="70.0" w:type="dxa"/>
      </w:tblCellMar>
    </w:tblPr>
  </w:style>
  <w:style w:type="table" w:styleId="ae"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0"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1"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2"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3"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4"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5"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6"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7"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8"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9"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a" w:customStyle="1">
    <w:basedOn w:val="TableNormal0"/>
    <w:pPr>
      <w:widowControl w:val="1"/>
    </w:pPr>
    <w:tblPr>
      <w:tblStyleRowBandSize w:val="1"/>
      <w:tblStyleColBandSize w:val="1"/>
      <w:tblCellMar>
        <w:top w:w="0.0" w:type="dxa"/>
        <w:left w:w="108.0" w:type="dxa"/>
        <w:bottom w:w="0.0" w:type="dxa"/>
        <w:right w:w="108.0" w:type="dxa"/>
      </w:tblCellMar>
    </w:tblPr>
  </w:style>
  <w:style w:type="table" w:styleId="afb" w:customStyle="1">
    <w:basedOn w:val="TableNormal0"/>
    <w:pPr>
      <w:widowControl w:val="1"/>
    </w:pPr>
    <w:tblPr>
      <w:tblStyleRowBandSize w:val="1"/>
      <w:tblStyleColBandSize w:val="1"/>
      <w:tblCellMar>
        <w:top w:w="0.0" w:type="dxa"/>
        <w:left w:w="108.0" w:type="dxa"/>
        <w:bottom w:w="0.0" w:type="dxa"/>
        <w:right w:w="108.0" w:type="dxa"/>
      </w:tblCellMar>
    </w:tblPr>
  </w:style>
  <w:style w:type="paragraph" w:styleId="Testocommento">
    <w:name w:val="annotation text"/>
    <w:basedOn w:val="Normale"/>
    <w:link w:val="TestocommentoCarattere"/>
    <w:uiPriority w:val="99"/>
    <w:unhideWhenUsed w:val="1"/>
    <w:rPr>
      <w:sz w:val="20"/>
      <w:szCs w:val="20"/>
    </w:rPr>
  </w:style>
  <w:style w:type="character" w:styleId="TestocommentoCarattere" w:customStyle="1">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widowControl w:val="1"/>
    </w:pPr>
    <w:tblPr>
      <w:tblStyleRowBandSize w:val="1"/>
      <w:tblStyleColBandSize w:val="1"/>
      <w:tblCellMar>
        <w:top w:w="0.0" w:type="dxa"/>
        <w:left w:w="108.0" w:type="dxa"/>
        <w:bottom w:w="0.0" w:type="dxa"/>
        <w:right w:w="108.0" w:type="dxa"/>
      </w:tblCellMar>
    </w:tblPr>
  </w:style>
  <w:style w:type="table" w:styleId="Table3">
    <w:basedOn w:val="TableNormal"/>
    <w:pPr>
      <w:widowControl w:val="1"/>
    </w:pPr>
    <w:tblPr>
      <w:tblStyleRowBandSize w:val="1"/>
      <w:tblStyleColBandSize w:val="1"/>
      <w:tblCellMar>
        <w:top w:w="0.0" w:type="dxa"/>
        <w:left w:w="108.0" w:type="dxa"/>
        <w:bottom w:w="0.0" w:type="dxa"/>
        <w:right w:w="108.0" w:type="dxa"/>
      </w:tblCellMar>
    </w:tblPr>
  </w:style>
  <w:style w:type="table" w:styleId="Table4">
    <w:basedOn w:val="TableNormal"/>
    <w:pPr>
      <w:widowControl w:val="1"/>
    </w:pPr>
    <w:tblPr>
      <w:tblStyleRowBandSize w:val="1"/>
      <w:tblStyleColBandSize w:val="1"/>
      <w:tblCellMar>
        <w:top w:w="0.0" w:type="dxa"/>
        <w:left w:w="108.0" w:type="dxa"/>
        <w:bottom w:w="0.0" w:type="dxa"/>
        <w:right w:w="108.0" w:type="dxa"/>
      </w:tblCellMar>
    </w:tblPr>
  </w:style>
  <w:style w:type="table" w:styleId="Table5">
    <w:basedOn w:val="TableNormal"/>
    <w:pPr>
      <w:widowControl w:val="1"/>
    </w:pPr>
    <w:tblPr>
      <w:tblStyleRowBandSize w:val="1"/>
      <w:tblStyleColBandSize w:val="1"/>
      <w:tblCellMar>
        <w:top w:w="0.0" w:type="dxa"/>
        <w:left w:w="108.0" w:type="dxa"/>
        <w:bottom w:w="0.0" w:type="dxa"/>
        <w:right w:w="108.0" w:type="dxa"/>
      </w:tblCellMar>
    </w:tblPr>
  </w:style>
  <w:style w:type="table" w:styleId="Table6">
    <w:basedOn w:val="TableNormal"/>
    <w:pPr>
      <w:widowControl w:val="1"/>
    </w:pPr>
    <w:tblPr>
      <w:tblStyleRowBandSize w:val="1"/>
      <w:tblStyleColBandSize w:val="1"/>
      <w:tblCellMar>
        <w:top w:w="0.0" w:type="dxa"/>
        <w:left w:w="108.0" w:type="dxa"/>
        <w:bottom w:w="0.0" w:type="dxa"/>
        <w:right w:w="108.0" w:type="dxa"/>
      </w:tblCellMar>
    </w:tblPr>
  </w:style>
  <w:style w:type="table" w:styleId="Table7">
    <w:basedOn w:val="TableNormal"/>
    <w:pPr>
      <w:widowControl w:val="1"/>
    </w:pPr>
    <w:tblPr>
      <w:tblStyleRowBandSize w:val="1"/>
      <w:tblStyleColBandSize w:val="1"/>
      <w:tblCellMar>
        <w:top w:w="0.0" w:type="dxa"/>
        <w:left w:w="108.0" w:type="dxa"/>
        <w:bottom w:w="0.0" w:type="dxa"/>
        <w:right w:w="108.0" w:type="dxa"/>
      </w:tblCellMar>
    </w:tblPr>
  </w:style>
  <w:style w:type="table" w:styleId="Table8">
    <w:basedOn w:val="TableNormal"/>
    <w:pPr>
      <w:widowControl w:val="1"/>
    </w:pPr>
    <w:tblPr>
      <w:tblStyleRowBandSize w:val="1"/>
      <w:tblStyleColBandSize w:val="1"/>
      <w:tblCellMar>
        <w:top w:w="0.0" w:type="dxa"/>
        <w:left w:w="108.0" w:type="dxa"/>
        <w:bottom w:w="0.0" w:type="dxa"/>
        <w:right w:w="108.0" w:type="dxa"/>
      </w:tblCellMar>
    </w:tblPr>
  </w:style>
  <w:style w:type="table" w:styleId="Table9">
    <w:basedOn w:val="TableNormal"/>
    <w:pPr>
      <w:widowControl w:val="1"/>
    </w:pPr>
    <w:tblPr>
      <w:tblStyleRowBandSize w:val="1"/>
      <w:tblStyleColBandSize w:val="1"/>
      <w:tblCellMar>
        <w:top w:w="0.0" w:type="dxa"/>
        <w:left w:w="108.0" w:type="dxa"/>
        <w:bottom w:w="0.0" w:type="dxa"/>
        <w:right w:w="108.0" w:type="dxa"/>
      </w:tblCellMar>
    </w:tblPr>
  </w:style>
  <w:style w:type="table" w:styleId="Table10">
    <w:basedOn w:val="TableNormal"/>
    <w:pPr>
      <w:widowControl w:val="1"/>
    </w:pPr>
    <w:tblPr>
      <w:tblStyleRowBandSize w:val="1"/>
      <w:tblStyleColBandSize w:val="1"/>
      <w:tblCellMar>
        <w:top w:w="0.0" w:type="dxa"/>
        <w:left w:w="108.0" w:type="dxa"/>
        <w:bottom w:w="0.0" w:type="dxa"/>
        <w:right w:w="108.0" w:type="dxa"/>
      </w:tblCellMar>
    </w:tblPr>
  </w:style>
  <w:style w:type="table" w:styleId="Table11">
    <w:basedOn w:val="TableNormal"/>
    <w:pPr>
      <w:widowControl w:val="1"/>
    </w:pPr>
    <w:tblPr>
      <w:tblStyleRowBandSize w:val="1"/>
      <w:tblStyleColBandSize w:val="1"/>
      <w:tblCellMar>
        <w:top w:w="0.0" w:type="dxa"/>
        <w:left w:w="108.0" w:type="dxa"/>
        <w:bottom w:w="0.0" w:type="dxa"/>
        <w:right w:w="108.0" w:type="dxa"/>
      </w:tblCellMar>
    </w:tblPr>
  </w:style>
  <w:style w:type="table" w:styleId="Table12">
    <w:basedOn w:val="TableNormal"/>
    <w:pPr>
      <w:widowControl w:val="1"/>
    </w:pPr>
    <w:tblPr>
      <w:tblStyleRowBandSize w:val="1"/>
      <w:tblStyleColBandSize w:val="1"/>
      <w:tblCellMar>
        <w:top w:w="0.0" w:type="dxa"/>
        <w:left w:w="108.0" w:type="dxa"/>
        <w:bottom w:w="0.0" w:type="dxa"/>
        <w:right w:w="108.0" w:type="dxa"/>
      </w:tblCellMar>
    </w:tblPr>
  </w:style>
  <w:style w:type="table" w:styleId="Table13">
    <w:basedOn w:val="TableNormal"/>
    <w:pPr>
      <w:widowControl w:val="1"/>
    </w:pPr>
    <w:tblPr>
      <w:tblStyleRowBandSize w:val="1"/>
      <w:tblStyleColBandSize w:val="1"/>
      <w:tblCellMar>
        <w:top w:w="0.0" w:type="dxa"/>
        <w:left w:w="108.0" w:type="dxa"/>
        <w:bottom w:w="0.0" w:type="dxa"/>
        <w:right w:w="108.0" w:type="dxa"/>
      </w:tblCellMar>
    </w:tblPr>
  </w:style>
  <w:style w:type="table" w:styleId="Table14">
    <w:basedOn w:val="TableNormal"/>
    <w:pPr>
      <w:widowControl w:val="1"/>
    </w:pPr>
    <w:tblPr>
      <w:tblStyleRowBandSize w:val="1"/>
      <w:tblStyleColBandSize w:val="1"/>
      <w:tblCellMar>
        <w:top w:w="0.0" w:type="dxa"/>
        <w:left w:w="108.0" w:type="dxa"/>
        <w:bottom w:w="0.0" w:type="dxa"/>
        <w:right w:w="108.0" w:type="dxa"/>
      </w:tblCellMar>
    </w:tblPr>
  </w:style>
  <w:style w:type="table" w:styleId="Table15">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irezione@consorziouno.it" TargetMode="External"/><Relationship Id="rId10" Type="http://schemas.openxmlformats.org/officeDocument/2006/relationships/hyperlink" Target="mailto:privacy@consorziouno.it" TargetMode="External"/><Relationship Id="rId13" Type="http://schemas.openxmlformats.org/officeDocument/2006/relationships/hyperlink" Target="https://consorziouno.it/privacy-policy/" TargetMode="External"/><Relationship Id="rId12" Type="http://schemas.openxmlformats.org/officeDocument/2006/relationships/hyperlink" Target="mailto:consorziouno@pec.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elezioni.consorziouno@pec.it" TargetMode="External"/><Relationship Id="rId15" Type="http://schemas.openxmlformats.org/officeDocument/2006/relationships/header" Target="header2.xml"/><Relationship Id="rId14" Type="http://schemas.openxmlformats.org/officeDocument/2006/relationships/hyperlink" Target="http://www.garanteprivacy.it/home/modulistica-e-servizi-online"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z+RWRfT+38mF4SSeL5iSVWFLJQ==">CgMxLjAyDmguZWsxbzZ5b3l6cGFpOAByITF3bE9WQmQzd1RxWUxwR2lPNUlLZ3FQWU1jM3JZc3p4Yg==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2025-10-08T09:32:00Z</dcterms:created>
</cp:coreProperties>
</file>